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33C7" w14:textId="5D29891F" w:rsidR="00AC52AF" w:rsidRDefault="006968F3" w:rsidP="006968F3">
      <w:pPr>
        <w:spacing w:after="200" w:line="276" w:lineRule="auto"/>
        <w:jc w:val="center"/>
        <w:rPr>
          <w:b/>
          <w:sz w:val="28"/>
          <w:szCs w:val="28"/>
        </w:rPr>
      </w:pPr>
      <w:r w:rsidRPr="00A107CB">
        <w:rPr>
          <w:noProof/>
        </w:rPr>
        <w:drawing>
          <wp:inline distT="0" distB="0" distL="0" distR="0" wp14:anchorId="6FBA7D0F" wp14:editId="0F86916A">
            <wp:extent cx="1257300" cy="996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726" cy="1003399"/>
                    </a:xfrm>
                    <a:prstGeom prst="rect">
                      <a:avLst/>
                    </a:prstGeom>
                    <a:noFill/>
                    <a:ln>
                      <a:noFill/>
                    </a:ln>
                  </pic:spPr>
                </pic:pic>
              </a:graphicData>
            </a:graphic>
          </wp:inline>
        </w:drawing>
      </w:r>
    </w:p>
    <w:p w14:paraId="444A1995" w14:textId="6B2624D7"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Higher</w:t>
      </w:r>
      <w:r w:rsidR="00B241A4">
        <w:rPr>
          <w:rFonts w:asciiTheme="majorHAnsi" w:hAnsiTheme="majorHAnsi" w:cs="Arial"/>
          <w:b/>
          <w:color w:val="000000"/>
          <w:sz w:val="28"/>
          <w:szCs w:val="28"/>
          <w:lang w:val="en-US"/>
        </w:rPr>
        <w:t xml:space="preserve"> Specialist Diploma - Portfolio Essay Titles for </w:t>
      </w:r>
      <w:r w:rsidRPr="00AC52AF">
        <w:rPr>
          <w:rFonts w:asciiTheme="majorHAnsi" w:hAnsiTheme="majorHAnsi" w:cs="Arial"/>
          <w:b/>
          <w:color w:val="000000"/>
          <w:sz w:val="28"/>
          <w:szCs w:val="28"/>
          <w:lang w:val="en-US"/>
        </w:rPr>
        <w:t>Submission in 20</w:t>
      </w:r>
      <w:r w:rsidR="00567E5E">
        <w:rPr>
          <w:rFonts w:asciiTheme="majorHAnsi" w:hAnsiTheme="majorHAnsi" w:cs="Arial"/>
          <w:b/>
          <w:color w:val="000000"/>
          <w:sz w:val="28"/>
          <w:szCs w:val="28"/>
          <w:lang w:val="en-US"/>
        </w:rPr>
        <w:t>2</w:t>
      </w:r>
      <w:r w:rsidR="00F243F5">
        <w:rPr>
          <w:rFonts w:asciiTheme="majorHAnsi" w:hAnsiTheme="majorHAnsi" w:cs="Arial"/>
          <w:b/>
          <w:color w:val="000000"/>
          <w:sz w:val="28"/>
          <w:szCs w:val="28"/>
          <w:lang w:val="en-US"/>
        </w:rPr>
        <w:t>6</w:t>
      </w:r>
    </w:p>
    <w:p w14:paraId="69C43D1F" w14:textId="77777777" w:rsidR="00AC52AF" w:rsidRPr="00EB1526" w:rsidRDefault="00AC52AF" w:rsidP="00AC52AF">
      <w:pPr>
        <w:autoSpaceDE w:val="0"/>
        <w:autoSpaceDN w:val="0"/>
        <w:adjustRightInd w:val="0"/>
        <w:rPr>
          <w:rFonts w:asciiTheme="majorHAnsi" w:hAnsiTheme="majorHAnsi" w:cs="Arial"/>
          <w:b/>
          <w:color w:val="000000"/>
          <w:szCs w:val="28"/>
          <w:lang w:val="en-US"/>
        </w:rPr>
      </w:pPr>
    </w:p>
    <w:p w14:paraId="7BF1F61E" w14:textId="4081919C" w:rsidR="00AC52AF" w:rsidRPr="00D41EC6" w:rsidRDefault="00AC52AF" w:rsidP="00AC52AF">
      <w:pPr>
        <w:autoSpaceDE w:val="0"/>
        <w:autoSpaceDN w:val="0"/>
        <w:adjustRightInd w:val="0"/>
        <w:rPr>
          <w:rFonts w:asciiTheme="majorHAnsi" w:hAnsiTheme="majorHAnsi" w:cs="Arial"/>
          <w:b/>
          <w:color w:val="000000"/>
          <w:lang w:val="en-US"/>
        </w:rPr>
      </w:pPr>
      <w:r w:rsidRPr="00D41EC6">
        <w:rPr>
          <w:rFonts w:asciiTheme="majorHAnsi" w:hAnsiTheme="majorHAnsi" w:cs="Arial"/>
          <w:b/>
          <w:color w:val="000000"/>
          <w:lang w:val="en-US"/>
        </w:rPr>
        <w:t>Regulations</w:t>
      </w:r>
    </w:p>
    <w:p w14:paraId="53FA7E1D" w14:textId="1271B9B7" w:rsidR="00B355F5" w:rsidRPr="00D41EC6" w:rsidRDefault="00AC52AF" w:rsidP="005B23F5">
      <w:pPr>
        <w:autoSpaceDE w:val="0"/>
        <w:autoSpaceDN w:val="0"/>
        <w:adjustRightInd w:val="0"/>
        <w:rPr>
          <w:color w:val="000000"/>
          <w:sz w:val="22"/>
          <w:szCs w:val="16"/>
          <w:lang w:val="en-US"/>
        </w:rPr>
      </w:pPr>
      <w:r w:rsidRPr="00D41EC6">
        <w:rPr>
          <w:color w:val="000000"/>
          <w:sz w:val="22"/>
          <w:szCs w:val="16"/>
          <w:lang w:val="en-US"/>
        </w:rPr>
        <w:t>Two essays must be included in the portfolio as evidence of experiential learning.</w:t>
      </w:r>
      <w:r w:rsidR="008B49AE" w:rsidRPr="00D41EC6">
        <w:rPr>
          <w:color w:val="000000"/>
          <w:sz w:val="22"/>
          <w:szCs w:val="16"/>
          <w:lang w:val="en-US"/>
        </w:rPr>
        <w:t xml:space="preserve"> </w:t>
      </w:r>
      <w:r w:rsidR="006968F3" w:rsidRPr="00D41EC6">
        <w:rPr>
          <w:color w:val="000000"/>
          <w:sz w:val="22"/>
          <w:szCs w:val="16"/>
          <w:lang w:val="en-US"/>
        </w:rPr>
        <w:t>If</w:t>
      </w:r>
      <w:r w:rsidR="007B30AD" w:rsidRPr="00D41EC6">
        <w:rPr>
          <w:color w:val="000000"/>
          <w:sz w:val="22"/>
          <w:szCs w:val="16"/>
          <w:lang w:val="en-US"/>
        </w:rPr>
        <w:t>,</w:t>
      </w:r>
      <w:r w:rsidR="006968F3" w:rsidRPr="00D41EC6">
        <w:rPr>
          <w:color w:val="000000"/>
          <w:sz w:val="22"/>
          <w:szCs w:val="16"/>
          <w:lang w:val="en-US"/>
        </w:rPr>
        <w:t xml:space="preserve"> when you applied to undertake the HSD, you indicated you wanted to submit in 202</w:t>
      </w:r>
      <w:r w:rsidR="00F243F5">
        <w:rPr>
          <w:color w:val="000000"/>
          <w:sz w:val="22"/>
          <w:szCs w:val="16"/>
          <w:lang w:val="en-US"/>
        </w:rPr>
        <w:t>6</w:t>
      </w:r>
      <w:r w:rsidR="00867B97" w:rsidRPr="00D41EC6">
        <w:rPr>
          <w:color w:val="000000"/>
          <w:sz w:val="22"/>
          <w:szCs w:val="16"/>
          <w:lang w:val="en-US"/>
        </w:rPr>
        <w:t xml:space="preserve"> </w:t>
      </w:r>
      <w:r w:rsidR="006968F3" w:rsidRPr="00D41EC6">
        <w:rPr>
          <w:color w:val="000000"/>
          <w:sz w:val="22"/>
          <w:szCs w:val="16"/>
          <w:lang w:val="en-US"/>
        </w:rPr>
        <w:t>you must</w:t>
      </w:r>
      <w:r w:rsidR="008B49AE" w:rsidRPr="00D41EC6">
        <w:rPr>
          <w:color w:val="000000"/>
          <w:sz w:val="22"/>
          <w:szCs w:val="16"/>
          <w:lang w:val="en-US"/>
        </w:rPr>
        <w:t xml:space="preserve"> choose any two essay titles from either the 202</w:t>
      </w:r>
      <w:r w:rsidR="00F243F5">
        <w:rPr>
          <w:color w:val="000000"/>
          <w:sz w:val="22"/>
          <w:szCs w:val="16"/>
          <w:lang w:val="en-US"/>
        </w:rPr>
        <w:t>5</w:t>
      </w:r>
      <w:r w:rsidR="008B49AE" w:rsidRPr="00D41EC6">
        <w:rPr>
          <w:color w:val="000000"/>
          <w:sz w:val="22"/>
          <w:szCs w:val="16"/>
          <w:lang w:val="en-US"/>
        </w:rPr>
        <w:t xml:space="preserve"> </w:t>
      </w:r>
      <w:r w:rsidR="00C04A56" w:rsidRPr="00D41EC6">
        <w:rPr>
          <w:color w:val="000000"/>
          <w:sz w:val="22"/>
          <w:szCs w:val="16"/>
          <w:lang w:val="en-US"/>
        </w:rPr>
        <w:t xml:space="preserve">or </w:t>
      </w:r>
      <w:r w:rsidR="008B49AE" w:rsidRPr="00D41EC6">
        <w:rPr>
          <w:color w:val="000000"/>
          <w:sz w:val="22"/>
          <w:szCs w:val="16"/>
          <w:lang w:val="en-US"/>
        </w:rPr>
        <w:t>202</w:t>
      </w:r>
      <w:r w:rsidR="00F243F5">
        <w:rPr>
          <w:color w:val="000000"/>
          <w:sz w:val="22"/>
          <w:szCs w:val="16"/>
          <w:lang w:val="en-US"/>
        </w:rPr>
        <w:t>6</w:t>
      </w:r>
      <w:r w:rsidR="00895BB2" w:rsidRPr="00D41EC6">
        <w:rPr>
          <w:color w:val="000000"/>
          <w:sz w:val="22"/>
          <w:szCs w:val="16"/>
          <w:lang w:val="en-US"/>
        </w:rPr>
        <w:t xml:space="preserve"> </w:t>
      </w:r>
      <w:r w:rsidR="008B49AE" w:rsidRPr="00D41EC6">
        <w:rPr>
          <w:color w:val="000000"/>
          <w:sz w:val="22"/>
          <w:szCs w:val="16"/>
          <w:lang w:val="en-US"/>
        </w:rPr>
        <w:t>list of essay titles.</w:t>
      </w:r>
      <w:r w:rsidR="00F65E9F">
        <w:rPr>
          <w:color w:val="000000"/>
          <w:sz w:val="22"/>
          <w:szCs w:val="16"/>
          <w:lang w:val="en-US"/>
        </w:rPr>
        <w:t xml:space="preserve"> Both essays could come from the 202</w:t>
      </w:r>
      <w:r w:rsidR="00F243F5">
        <w:rPr>
          <w:color w:val="000000"/>
          <w:sz w:val="22"/>
          <w:szCs w:val="16"/>
          <w:lang w:val="en-US"/>
        </w:rPr>
        <w:t>5</w:t>
      </w:r>
      <w:r w:rsidR="00F65E9F">
        <w:rPr>
          <w:color w:val="000000"/>
          <w:sz w:val="22"/>
          <w:szCs w:val="16"/>
          <w:lang w:val="en-US"/>
        </w:rPr>
        <w:t xml:space="preserve"> list or from the 20</w:t>
      </w:r>
      <w:r w:rsidR="00F243F5">
        <w:rPr>
          <w:color w:val="000000"/>
          <w:sz w:val="22"/>
          <w:szCs w:val="16"/>
          <w:lang w:val="en-US"/>
        </w:rPr>
        <w:t>26</w:t>
      </w:r>
      <w:r w:rsidR="00F65E9F">
        <w:rPr>
          <w:color w:val="000000"/>
          <w:sz w:val="22"/>
          <w:szCs w:val="16"/>
          <w:lang w:val="en-US"/>
        </w:rPr>
        <w:t xml:space="preserve"> list or you can do one essay from each list.</w:t>
      </w:r>
      <w:r w:rsidR="00E63730" w:rsidRPr="00D41EC6">
        <w:rPr>
          <w:color w:val="000000"/>
          <w:sz w:val="22"/>
          <w:szCs w:val="16"/>
          <w:lang w:val="en-US"/>
        </w:rPr>
        <w:t xml:space="preserve"> If you had initially aimed to submit</w:t>
      </w:r>
      <w:r w:rsidR="006968F3" w:rsidRPr="00D41EC6">
        <w:rPr>
          <w:color w:val="000000"/>
          <w:sz w:val="22"/>
          <w:szCs w:val="16"/>
          <w:lang w:val="en-US"/>
        </w:rPr>
        <w:t xml:space="preserve"> in 202</w:t>
      </w:r>
      <w:r w:rsidR="00F243F5">
        <w:rPr>
          <w:color w:val="000000"/>
          <w:sz w:val="22"/>
          <w:szCs w:val="16"/>
          <w:lang w:val="en-US"/>
        </w:rPr>
        <w:t>5</w:t>
      </w:r>
      <w:r w:rsidR="00E63730" w:rsidRPr="00D41EC6">
        <w:rPr>
          <w:color w:val="000000"/>
          <w:sz w:val="22"/>
          <w:szCs w:val="16"/>
          <w:lang w:val="en-US"/>
        </w:rPr>
        <w:t xml:space="preserve"> but</w:t>
      </w:r>
      <w:r w:rsidR="006968F3" w:rsidRPr="00D41EC6">
        <w:rPr>
          <w:color w:val="000000"/>
          <w:sz w:val="22"/>
          <w:szCs w:val="16"/>
          <w:lang w:val="en-US"/>
        </w:rPr>
        <w:t xml:space="preserve"> have</w:t>
      </w:r>
      <w:r w:rsidR="00E63730" w:rsidRPr="00D41EC6">
        <w:rPr>
          <w:color w:val="000000"/>
          <w:sz w:val="22"/>
          <w:szCs w:val="16"/>
          <w:lang w:val="en-US"/>
        </w:rPr>
        <w:t xml:space="preserve"> had to defer one essay title can come from the </w:t>
      </w:r>
      <w:r w:rsidR="00867B97" w:rsidRPr="00D41EC6">
        <w:rPr>
          <w:color w:val="000000"/>
          <w:sz w:val="22"/>
          <w:szCs w:val="16"/>
          <w:lang w:val="en-US"/>
        </w:rPr>
        <w:t>202</w:t>
      </w:r>
      <w:r w:rsidR="00F243F5">
        <w:rPr>
          <w:color w:val="000000"/>
          <w:sz w:val="22"/>
          <w:szCs w:val="16"/>
          <w:lang w:val="en-US"/>
        </w:rPr>
        <w:t>4</w:t>
      </w:r>
      <w:r w:rsidR="00E63730" w:rsidRPr="00D41EC6">
        <w:rPr>
          <w:color w:val="000000"/>
          <w:sz w:val="22"/>
          <w:szCs w:val="16"/>
          <w:lang w:val="en-US"/>
        </w:rPr>
        <w:t xml:space="preserve"> list</w:t>
      </w:r>
      <w:r w:rsidR="00101799" w:rsidRPr="00D41EC6">
        <w:rPr>
          <w:color w:val="000000"/>
          <w:sz w:val="22"/>
          <w:szCs w:val="16"/>
          <w:lang w:val="en-US"/>
        </w:rPr>
        <w:t xml:space="preserve"> but the other essay must come from either the 202</w:t>
      </w:r>
      <w:r w:rsidR="00F243F5">
        <w:rPr>
          <w:color w:val="000000"/>
          <w:sz w:val="22"/>
          <w:szCs w:val="16"/>
          <w:lang w:val="en-US"/>
        </w:rPr>
        <w:t>5</w:t>
      </w:r>
      <w:r w:rsidR="00101799" w:rsidRPr="00D41EC6">
        <w:rPr>
          <w:color w:val="000000"/>
          <w:sz w:val="22"/>
          <w:szCs w:val="16"/>
          <w:lang w:val="en-US"/>
        </w:rPr>
        <w:t xml:space="preserve"> or 202</w:t>
      </w:r>
      <w:r w:rsidR="00F243F5">
        <w:rPr>
          <w:color w:val="000000"/>
          <w:sz w:val="22"/>
          <w:szCs w:val="16"/>
          <w:lang w:val="en-US"/>
        </w:rPr>
        <w:t xml:space="preserve">6 </w:t>
      </w:r>
      <w:r w:rsidR="00101799" w:rsidRPr="00D41EC6">
        <w:rPr>
          <w:color w:val="000000"/>
          <w:sz w:val="22"/>
          <w:szCs w:val="16"/>
          <w:lang w:val="en-US"/>
        </w:rPr>
        <w:t>list.</w:t>
      </w:r>
    </w:p>
    <w:p w14:paraId="762701D9" w14:textId="77777777" w:rsidR="00AC52AF" w:rsidRPr="00D41EC6" w:rsidRDefault="00AC52AF" w:rsidP="00AC52AF">
      <w:pPr>
        <w:autoSpaceDE w:val="0"/>
        <w:autoSpaceDN w:val="0"/>
        <w:adjustRightInd w:val="0"/>
        <w:rPr>
          <w:rFonts w:asciiTheme="majorHAnsi" w:hAnsiTheme="majorHAnsi"/>
          <w:color w:val="000000"/>
          <w:sz w:val="22"/>
          <w:szCs w:val="16"/>
          <w:lang w:val="en-US"/>
        </w:rPr>
      </w:pPr>
    </w:p>
    <w:p w14:paraId="0419CE3B" w14:textId="6E5FDE41" w:rsidR="00046815" w:rsidRPr="00C57D38" w:rsidRDefault="00AC52AF" w:rsidP="005B23F5">
      <w:pPr>
        <w:autoSpaceDE w:val="0"/>
        <w:autoSpaceDN w:val="0"/>
        <w:adjustRightInd w:val="0"/>
        <w:rPr>
          <w:rFonts w:asciiTheme="majorHAnsi" w:hAnsiTheme="majorHAnsi"/>
          <w:color w:val="000000"/>
          <w:sz w:val="22"/>
          <w:szCs w:val="16"/>
          <w:lang w:val="en-US"/>
        </w:rPr>
      </w:pPr>
      <w:r w:rsidRPr="00D41EC6">
        <w:rPr>
          <w:rFonts w:asciiTheme="majorHAnsi" w:hAnsiTheme="majorHAnsi"/>
          <w:color w:val="000000"/>
          <w:sz w:val="22"/>
          <w:szCs w:val="16"/>
          <w:lang w:val="en-US"/>
        </w:rPr>
        <w:t>Essays should be 3000 words (±10%)</w:t>
      </w:r>
      <w:r w:rsidR="00942021" w:rsidRPr="00D41EC6">
        <w:rPr>
          <w:rFonts w:asciiTheme="majorHAnsi" w:hAnsiTheme="majorHAnsi"/>
          <w:color w:val="000000"/>
          <w:sz w:val="22"/>
          <w:szCs w:val="16"/>
          <w:lang w:val="en-US"/>
        </w:rPr>
        <w:t>.</w:t>
      </w:r>
      <w:r w:rsidR="006968F3" w:rsidRPr="00D41EC6">
        <w:rPr>
          <w:rFonts w:asciiTheme="majorHAnsi" w:hAnsiTheme="majorHAnsi"/>
          <w:color w:val="000000"/>
          <w:sz w:val="22"/>
          <w:szCs w:val="16"/>
          <w:lang w:val="en-US"/>
        </w:rPr>
        <w:t xml:space="preserve"> Figures, tables and their respective legends and the reference list are </w:t>
      </w:r>
      <w:r w:rsidR="006968F3" w:rsidRPr="00D41EC6">
        <w:rPr>
          <w:rFonts w:asciiTheme="majorHAnsi" w:hAnsiTheme="majorHAnsi"/>
          <w:b/>
          <w:bCs/>
          <w:color w:val="000000"/>
          <w:sz w:val="22"/>
          <w:szCs w:val="16"/>
          <w:u w:val="single"/>
          <w:lang w:val="en-US"/>
        </w:rPr>
        <w:t>not</w:t>
      </w:r>
      <w:r w:rsidR="006968F3" w:rsidRPr="00D41EC6">
        <w:rPr>
          <w:rFonts w:asciiTheme="majorHAnsi" w:hAnsiTheme="majorHAnsi"/>
          <w:color w:val="000000"/>
          <w:sz w:val="22"/>
          <w:szCs w:val="16"/>
          <w:lang w:val="en-US"/>
        </w:rPr>
        <w:t xml:space="preserve"> included in the word count of the essay</w:t>
      </w:r>
      <w:r w:rsidR="00105A54" w:rsidRPr="00D41EC6">
        <w:rPr>
          <w:rFonts w:asciiTheme="majorHAnsi" w:hAnsiTheme="majorHAnsi"/>
          <w:color w:val="000000"/>
          <w:sz w:val="22"/>
          <w:szCs w:val="16"/>
          <w:lang w:val="en-US"/>
        </w:rPr>
        <w:t>.</w:t>
      </w:r>
      <w:r w:rsidR="00C57D38">
        <w:rPr>
          <w:rFonts w:asciiTheme="majorHAnsi" w:hAnsiTheme="majorHAnsi"/>
          <w:color w:val="000000"/>
          <w:sz w:val="22"/>
          <w:szCs w:val="16"/>
          <w:lang w:val="en-US"/>
        </w:rPr>
        <w:t xml:space="preserve"> </w:t>
      </w:r>
      <w:r w:rsidR="00942021" w:rsidRPr="00C57D38">
        <w:rPr>
          <w:rFonts w:asciiTheme="majorHAnsi" w:hAnsiTheme="majorHAnsi"/>
          <w:sz w:val="22"/>
          <w:szCs w:val="22"/>
        </w:rPr>
        <w:t xml:space="preserve">Candidates </w:t>
      </w:r>
      <w:r w:rsidR="006968F3" w:rsidRPr="00C57D38">
        <w:rPr>
          <w:rFonts w:asciiTheme="majorHAnsi" w:hAnsiTheme="majorHAnsi"/>
          <w:sz w:val="22"/>
          <w:szCs w:val="22"/>
        </w:rPr>
        <w:t>must</w:t>
      </w:r>
      <w:r w:rsidR="00942021" w:rsidRPr="00C57D38">
        <w:rPr>
          <w:rFonts w:asciiTheme="majorHAnsi" w:hAnsiTheme="majorHAnsi"/>
          <w:sz w:val="22"/>
          <w:szCs w:val="22"/>
        </w:rPr>
        <w:t xml:space="preserve"> use appropriate material from various sources within </w:t>
      </w:r>
      <w:r w:rsidR="006968F3" w:rsidRPr="00C57D38">
        <w:rPr>
          <w:rFonts w:asciiTheme="majorHAnsi" w:hAnsiTheme="majorHAnsi"/>
          <w:sz w:val="22"/>
          <w:szCs w:val="22"/>
        </w:rPr>
        <w:t xml:space="preserve">both </w:t>
      </w:r>
      <w:r w:rsidR="00194F67" w:rsidRPr="00C57D38">
        <w:rPr>
          <w:rFonts w:asciiTheme="majorHAnsi" w:hAnsiTheme="majorHAnsi"/>
          <w:sz w:val="22"/>
          <w:szCs w:val="22"/>
        </w:rPr>
        <w:t>essays,</w:t>
      </w:r>
      <w:r w:rsidR="00942021" w:rsidRPr="00C57D38">
        <w:rPr>
          <w:rFonts w:asciiTheme="majorHAnsi" w:hAnsiTheme="majorHAnsi"/>
          <w:sz w:val="22"/>
          <w:szCs w:val="22"/>
        </w:rPr>
        <w:t xml:space="preserve"> </w:t>
      </w:r>
      <w:r w:rsidR="00942021" w:rsidRPr="00C57D38">
        <w:rPr>
          <w:rFonts w:asciiTheme="majorHAnsi" w:hAnsiTheme="majorHAnsi"/>
          <w:color w:val="000000"/>
          <w:sz w:val="22"/>
          <w:szCs w:val="16"/>
          <w:lang w:val="en-US"/>
        </w:rPr>
        <w:t xml:space="preserve">and these must be referenced in either the Harvard </w:t>
      </w:r>
      <w:r w:rsidR="00942021" w:rsidRPr="00C57D38">
        <w:rPr>
          <w:rFonts w:asciiTheme="majorHAnsi" w:hAnsiTheme="majorHAnsi"/>
          <w:b/>
          <w:bCs/>
          <w:color w:val="000000"/>
          <w:sz w:val="22"/>
          <w:szCs w:val="16"/>
          <w:u w:val="single"/>
          <w:lang w:val="en-US"/>
        </w:rPr>
        <w:t>or</w:t>
      </w:r>
      <w:r w:rsidR="00942021" w:rsidRPr="00C57D38">
        <w:rPr>
          <w:rFonts w:asciiTheme="majorHAnsi" w:hAnsiTheme="majorHAnsi"/>
          <w:color w:val="000000"/>
          <w:sz w:val="22"/>
          <w:szCs w:val="16"/>
          <w:lang w:val="en-US"/>
        </w:rPr>
        <w:t xml:space="preserve"> Vancouver format.</w:t>
      </w:r>
      <w:r w:rsidR="00046815" w:rsidRPr="00C57D38">
        <w:rPr>
          <w:rFonts w:asciiTheme="majorHAnsi" w:hAnsiTheme="majorHAnsi"/>
          <w:color w:val="000000"/>
          <w:sz w:val="22"/>
          <w:szCs w:val="16"/>
          <w:lang w:val="en-US"/>
        </w:rPr>
        <w:t xml:space="preserve"> Guidance on how to reference in either format can be found on the IBMS website</w:t>
      </w:r>
      <w:r w:rsidR="00F243F5" w:rsidRPr="00C57D38">
        <w:rPr>
          <w:rFonts w:asciiTheme="majorHAnsi" w:hAnsiTheme="majorHAnsi"/>
          <w:color w:val="000000"/>
          <w:sz w:val="22"/>
          <w:szCs w:val="16"/>
          <w:lang w:val="en-US"/>
        </w:rPr>
        <w:t xml:space="preserve"> </w:t>
      </w:r>
      <w:hyperlink r:id="rId9" w:history="1">
        <w:r w:rsidR="00F243F5" w:rsidRPr="00C57D38">
          <w:rPr>
            <w:rStyle w:val="Hyperlink"/>
            <w:rFonts w:asciiTheme="majorHAnsi" w:hAnsiTheme="majorHAnsi"/>
            <w:sz w:val="22"/>
            <w:szCs w:val="16"/>
            <w:lang w:val="en-US"/>
          </w:rPr>
          <w:t>here</w:t>
        </w:r>
      </w:hyperlink>
      <w:r w:rsidR="00F243F5" w:rsidRPr="00C57D38">
        <w:rPr>
          <w:rFonts w:asciiTheme="majorHAnsi" w:hAnsiTheme="majorHAnsi"/>
          <w:color w:val="000000"/>
          <w:sz w:val="22"/>
          <w:szCs w:val="16"/>
          <w:lang w:val="en-US"/>
        </w:rPr>
        <w:t xml:space="preserve"> by typing the word ‘referencing’ into the search bar.</w:t>
      </w:r>
    </w:p>
    <w:p w14:paraId="0CF43689" w14:textId="77777777" w:rsidR="00AC52AF" w:rsidRPr="00D41EC6" w:rsidRDefault="00AC52AF" w:rsidP="00AC52AF">
      <w:pPr>
        <w:autoSpaceDE w:val="0"/>
        <w:autoSpaceDN w:val="0"/>
        <w:adjustRightInd w:val="0"/>
        <w:rPr>
          <w:rFonts w:asciiTheme="majorHAnsi" w:hAnsiTheme="majorHAnsi"/>
          <w:color w:val="000000"/>
          <w:sz w:val="22"/>
          <w:szCs w:val="16"/>
          <w:lang w:val="en-US"/>
        </w:rPr>
      </w:pPr>
    </w:p>
    <w:p w14:paraId="4374030D" w14:textId="4B4DAF32" w:rsidR="00D41EC6" w:rsidRPr="00D41EC6" w:rsidRDefault="00D41EC6" w:rsidP="005B23F5">
      <w:pPr>
        <w:autoSpaceDE w:val="0"/>
        <w:autoSpaceDN w:val="0"/>
        <w:adjustRightInd w:val="0"/>
        <w:rPr>
          <w:rFonts w:asciiTheme="majorHAnsi" w:hAnsiTheme="majorHAnsi"/>
          <w:color w:val="000000"/>
          <w:sz w:val="22"/>
          <w:szCs w:val="16"/>
          <w:lang w:val="en-US"/>
        </w:rPr>
      </w:pPr>
      <w:r w:rsidRPr="00D41EC6">
        <w:rPr>
          <w:rFonts w:asciiTheme="majorHAnsi" w:hAnsiTheme="majorHAnsi"/>
          <w:color w:val="000000"/>
          <w:sz w:val="22"/>
          <w:szCs w:val="16"/>
          <w:lang w:val="en-US"/>
        </w:rPr>
        <w:t>More information on writing these essays can be found in the article that appeared in the January 2024 edition of the Biomedical Scientist on ‘Writing at the Right Level’</w:t>
      </w:r>
      <w:r w:rsidR="005B23F5">
        <w:rPr>
          <w:rFonts w:asciiTheme="majorHAnsi" w:hAnsiTheme="majorHAnsi"/>
          <w:color w:val="000000"/>
          <w:sz w:val="22"/>
          <w:szCs w:val="16"/>
          <w:lang w:val="en-US"/>
        </w:rPr>
        <w:t xml:space="preserve"> which can be</w:t>
      </w:r>
      <w:r w:rsidRPr="00D41EC6">
        <w:rPr>
          <w:rFonts w:asciiTheme="majorHAnsi" w:hAnsiTheme="majorHAnsi"/>
          <w:color w:val="000000"/>
          <w:sz w:val="22"/>
          <w:szCs w:val="16"/>
          <w:lang w:val="en-US"/>
        </w:rPr>
        <w:t xml:space="preserve"> found</w:t>
      </w:r>
      <w:r w:rsidR="00194F67">
        <w:t xml:space="preserve"> </w:t>
      </w:r>
      <w:hyperlink r:id="rId10" w:history="1">
        <w:r w:rsidR="00194F67" w:rsidRPr="00194F67">
          <w:rPr>
            <w:rStyle w:val="Hyperlink"/>
          </w:rPr>
          <w:t>here</w:t>
        </w:r>
      </w:hyperlink>
      <w:r w:rsidRPr="00D41EC6">
        <w:rPr>
          <w:rFonts w:asciiTheme="majorHAnsi" w:hAnsiTheme="majorHAnsi"/>
          <w:color w:val="000000"/>
          <w:sz w:val="22"/>
          <w:szCs w:val="16"/>
          <w:lang w:val="en-US"/>
        </w:rPr>
        <w:t xml:space="preserve">. </w:t>
      </w:r>
      <w:r w:rsidRPr="00D41EC6">
        <w:rPr>
          <w:sz w:val="22"/>
          <w:szCs w:val="22"/>
        </w:rPr>
        <w:t>In addition</w:t>
      </w:r>
      <w:r w:rsidR="00F65E9F">
        <w:rPr>
          <w:sz w:val="22"/>
          <w:szCs w:val="22"/>
        </w:rPr>
        <w:t>,</w:t>
      </w:r>
      <w:r w:rsidRPr="00D41EC6">
        <w:rPr>
          <w:sz w:val="22"/>
          <w:szCs w:val="22"/>
        </w:rPr>
        <w:t xml:space="preserve"> a Support Hub session was held </w:t>
      </w:r>
      <w:r w:rsidR="005B23F5">
        <w:rPr>
          <w:sz w:val="22"/>
          <w:szCs w:val="22"/>
        </w:rPr>
        <w:t xml:space="preserve">on this topic </w:t>
      </w:r>
      <w:r w:rsidRPr="00D41EC6">
        <w:rPr>
          <w:sz w:val="22"/>
          <w:szCs w:val="22"/>
        </w:rPr>
        <w:t>in March 2024 hosted by the IBMS Head of Examinations (Mr Chris Ward) and Head of Digital Education (Dr Jim Taylor). The recording of this session can be found on our website</w:t>
      </w:r>
      <w:r w:rsidR="00F243F5">
        <w:rPr>
          <w:sz w:val="22"/>
          <w:szCs w:val="22"/>
        </w:rPr>
        <w:t xml:space="preserve"> </w:t>
      </w:r>
      <w:hyperlink r:id="rId11" w:history="1">
        <w:r w:rsidR="00F243F5" w:rsidRPr="00F243F5">
          <w:rPr>
            <w:rStyle w:val="Hyperlink"/>
            <w:sz w:val="22"/>
            <w:szCs w:val="22"/>
          </w:rPr>
          <w:t>here</w:t>
        </w:r>
      </w:hyperlink>
      <w:r w:rsidR="00F243F5">
        <w:rPr>
          <w:sz w:val="22"/>
          <w:szCs w:val="22"/>
        </w:rPr>
        <w:t>.</w:t>
      </w:r>
    </w:p>
    <w:p w14:paraId="47E3DD94" w14:textId="77777777" w:rsidR="00D41EC6" w:rsidRPr="00D41EC6" w:rsidRDefault="00D41EC6" w:rsidP="00D41EC6">
      <w:pPr>
        <w:autoSpaceDE w:val="0"/>
        <w:autoSpaceDN w:val="0"/>
        <w:adjustRightInd w:val="0"/>
        <w:rPr>
          <w:rFonts w:asciiTheme="majorHAnsi" w:hAnsiTheme="majorHAnsi"/>
          <w:color w:val="000000"/>
          <w:sz w:val="22"/>
          <w:szCs w:val="16"/>
          <w:lang w:val="en-US"/>
        </w:rPr>
      </w:pPr>
    </w:p>
    <w:p w14:paraId="4E93D0B3" w14:textId="77777777" w:rsidR="005B23F5" w:rsidRDefault="00942021" w:rsidP="005B23F5">
      <w:pPr>
        <w:autoSpaceDE w:val="0"/>
        <w:autoSpaceDN w:val="0"/>
        <w:adjustRightInd w:val="0"/>
        <w:rPr>
          <w:sz w:val="22"/>
          <w:szCs w:val="22"/>
        </w:rPr>
      </w:pPr>
      <w:r w:rsidRPr="00D41EC6">
        <w:rPr>
          <w:rFonts w:asciiTheme="majorHAnsi" w:hAnsiTheme="majorHAnsi"/>
          <w:color w:val="000000"/>
          <w:sz w:val="22"/>
          <w:szCs w:val="16"/>
          <w:lang w:val="en-US"/>
        </w:rPr>
        <w:t>Candidates should</w:t>
      </w:r>
      <w:r w:rsidR="00F12809" w:rsidRPr="00D41EC6">
        <w:rPr>
          <w:rFonts w:asciiTheme="majorHAnsi" w:hAnsiTheme="majorHAnsi"/>
          <w:color w:val="000000"/>
          <w:sz w:val="22"/>
          <w:szCs w:val="16"/>
          <w:lang w:val="en-US"/>
        </w:rPr>
        <w:t xml:space="preserve"> note that </w:t>
      </w:r>
      <w:r w:rsidR="006968F3" w:rsidRPr="00D41EC6">
        <w:rPr>
          <w:rFonts w:asciiTheme="majorHAnsi" w:hAnsiTheme="majorHAnsi"/>
          <w:color w:val="000000"/>
          <w:sz w:val="22"/>
          <w:szCs w:val="16"/>
          <w:lang w:val="en-US"/>
        </w:rPr>
        <w:t xml:space="preserve">the </w:t>
      </w:r>
      <w:r w:rsidR="00F12809" w:rsidRPr="00D41EC6">
        <w:rPr>
          <w:rFonts w:asciiTheme="majorHAnsi" w:hAnsiTheme="majorHAnsi"/>
          <w:color w:val="000000"/>
          <w:sz w:val="22"/>
          <w:szCs w:val="16"/>
          <w:lang w:val="en-US"/>
        </w:rPr>
        <w:t xml:space="preserve">essays will be entered into </w:t>
      </w:r>
      <w:r w:rsidR="008B49AE" w:rsidRPr="00D41EC6">
        <w:rPr>
          <w:rFonts w:asciiTheme="majorHAnsi" w:hAnsiTheme="majorHAnsi"/>
          <w:color w:val="000000"/>
          <w:sz w:val="22"/>
          <w:szCs w:val="16"/>
          <w:lang w:val="en-US"/>
        </w:rPr>
        <w:t>the originality checking</w:t>
      </w:r>
      <w:r w:rsidR="00704402" w:rsidRPr="00D41EC6">
        <w:rPr>
          <w:rFonts w:asciiTheme="majorHAnsi" w:hAnsiTheme="majorHAnsi"/>
          <w:color w:val="000000"/>
          <w:sz w:val="22"/>
          <w:szCs w:val="16"/>
          <w:lang w:val="en-US"/>
        </w:rPr>
        <w:t xml:space="preserve"> software system </w:t>
      </w:r>
      <w:r w:rsidR="008B49AE" w:rsidRPr="00D41EC6">
        <w:rPr>
          <w:rFonts w:asciiTheme="majorHAnsi" w:hAnsiTheme="majorHAnsi"/>
          <w:color w:val="000000"/>
          <w:sz w:val="22"/>
          <w:szCs w:val="16"/>
          <w:lang w:val="en-US"/>
        </w:rPr>
        <w:t xml:space="preserve">called Turnitin. </w:t>
      </w:r>
      <w:r w:rsidR="008B49AE" w:rsidRPr="00D41EC6">
        <w:rPr>
          <w:sz w:val="22"/>
          <w:szCs w:val="22"/>
        </w:rPr>
        <w:t xml:space="preserve">This software produces a report that highlights not only how much text is similar to other sources but also where this material is located. </w:t>
      </w:r>
    </w:p>
    <w:p w14:paraId="602AF1E5" w14:textId="77777777" w:rsidR="005B23F5" w:rsidRDefault="005B23F5" w:rsidP="005B23F5">
      <w:pPr>
        <w:autoSpaceDE w:val="0"/>
        <w:autoSpaceDN w:val="0"/>
        <w:adjustRightInd w:val="0"/>
        <w:rPr>
          <w:sz w:val="22"/>
          <w:szCs w:val="22"/>
        </w:rPr>
      </w:pPr>
    </w:p>
    <w:p w14:paraId="270C4BC7" w14:textId="6A8EC54A" w:rsidR="00942021" w:rsidRPr="005B23F5" w:rsidRDefault="008B49AE" w:rsidP="005B23F5">
      <w:pPr>
        <w:autoSpaceDE w:val="0"/>
        <w:autoSpaceDN w:val="0"/>
        <w:adjustRightInd w:val="0"/>
        <w:rPr>
          <w:rFonts w:asciiTheme="majorHAnsi" w:hAnsiTheme="majorHAnsi"/>
          <w:color w:val="000000"/>
          <w:sz w:val="22"/>
          <w:szCs w:val="16"/>
          <w:lang w:val="en-US"/>
        </w:rPr>
      </w:pPr>
      <w:r w:rsidRPr="00D41EC6">
        <w:rPr>
          <w:sz w:val="22"/>
          <w:szCs w:val="22"/>
        </w:rPr>
        <w:t xml:space="preserve">The similarity score that is produced as part of its </w:t>
      </w:r>
      <w:r w:rsidR="00942021" w:rsidRPr="00D41EC6">
        <w:rPr>
          <w:sz w:val="22"/>
          <w:szCs w:val="22"/>
        </w:rPr>
        <w:t xml:space="preserve">Turnitin </w:t>
      </w:r>
      <w:r w:rsidRPr="00D41EC6">
        <w:rPr>
          <w:sz w:val="22"/>
          <w:szCs w:val="22"/>
        </w:rPr>
        <w:t>report requires the academic judgement of the examiners and the IBMS Head of Examinations to interpret whether this necessitates a</w:t>
      </w:r>
      <w:r w:rsidR="00942021" w:rsidRPr="00D41EC6">
        <w:rPr>
          <w:sz w:val="22"/>
          <w:szCs w:val="22"/>
        </w:rPr>
        <w:t>ny a</w:t>
      </w:r>
      <w:r w:rsidRPr="00D41EC6">
        <w:rPr>
          <w:sz w:val="22"/>
          <w:szCs w:val="22"/>
        </w:rPr>
        <w:t>ction.</w:t>
      </w:r>
      <w:r w:rsidR="00440CA4" w:rsidRPr="00D41EC6">
        <w:rPr>
          <w:sz w:val="22"/>
          <w:szCs w:val="22"/>
        </w:rPr>
        <w:t xml:space="preserve"> Where plagiarism is detected, or if the similarity score is unacceptably high, it will be treated as academic malpractice and may have serious consequences</w:t>
      </w:r>
      <w:r w:rsidR="003118F0" w:rsidRPr="00D41EC6">
        <w:rPr>
          <w:sz w:val="22"/>
          <w:szCs w:val="22"/>
        </w:rPr>
        <w:t>. This could include the failure of the portfolio</w:t>
      </w:r>
      <w:r w:rsidR="00046815" w:rsidRPr="00D41EC6">
        <w:rPr>
          <w:sz w:val="22"/>
          <w:szCs w:val="22"/>
        </w:rPr>
        <w:t>.</w:t>
      </w:r>
    </w:p>
    <w:p w14:paraId="2B0566FA" w14:textId="77777777" w:rsidR="005B23F5" w:rsidRPr="00D41EC6" w:rsidRDefault="005B23F5" w:rsidP="005B23F5">
      <w:pPr>
        <w:autoSpaceDE w:val="0"/>
        <w:autoSpaceDN w:val="0"/>
        <w:adjustRightInd w:val="0"/>
        <w:rPr>
          <w:rFonts w:asciiTheme="majorHAnsi" w:hAnsiTheme="majorHAnsi" w:cs="Arial"/>
          <w:b/>
          <w:color w:val="000000"/>
        </w:rPr>
      </w:pPr>
    </w:p>
    <w:p w14:paraId="3D270094" w14:textId="1DC3DAA6" w:rsidR="00AC52AF" w:rsidRPr="00D41EC6" w:rsidRDefault="00B241A4" w:rsidP="00942021">
      <w:pPr>
        <w:autoSpaceDE w:val="0"/>
        <w:autoSpaceDN w:val="0"/>
        <w:adjustRightInd w:val="0"/>
        <w:rPr>
          <w:rFonts w:asciiTheme="majorHAnsi" w:hAnsiTheme="majorHAnsi" w:cs="Arial"/>
          <w:b/>
          <w:color w:val="000000"/>
        </w:rPr>
      </w:pPr>
      <w:r w:rsidRPr="00D41EC6">
        <w:rPr>
          <w:rFonts w:asciiTheme="majorHAnsi" w:hAnsiTheme="majorHAnsi" w:cs="Arial"/>
          <w:b/>
          <w:color w:val="000000"/>
        </w:rPr>
        <w:t>Important Points to Remember</w:t>
      </w:r>
    </w:p>
    <w:p w14:paraId="1C4DF03B" w14:textId="30A6414F" w:rsidR="00AC52AF" w:rsidRPr="00D41EC6" w:rsidRDefault="00942021" w:rsidP="00942021">
      <w:pPr>
        <w:autoSpaceDE w:val="0"/>
        <w:autoSpaceDN w:val="0"/>
        <w:adjustRightInd w:val="0"/>
        <w:rPr>
          <w:bCs/>
          <w:color w:val="000000"/>
          <w:sz w:val="22"/>
          <w:szCs w:val="22"/>
          <w:lang w:val="en-US"/>
        </w:rPr>
      </w:pPr>
      <w:r w:rsidRPr="00D41EC6">
        <w:rPr>
          <w:rFonts w:asciiTheme="majorHAnsi" w:hAnsiTheme="majorHAnsi" w:cs="Arial"/>
          <w:bCs/>
          <w:color w:val="000000"/>
          <w:sz w:val="22"/>
          <w:szCs w:val="22"/>
        </w:rPr>
        <w:t>T</w:t>
      </w:r>
      <w:r w:rsidRPr="00D41EC6">
        <w:rPr>
          <w:rFonts w:asciiTheme="majorHAnsi" w:hAnsiTheme="majorHAnsi"/>
          <w:bCs/>
          <w:sz w:val="22"/>
          <w:szCs w:val="22"/>
          <w:lang w:val="en-US"/>
        </w:rPr>
        <w:t xml:space="preserve">he completion of the two essays forms parts of the portfolio requirements for the HSD. These essays help candidates to demonstrate to the examiners that they have a </w:t>
      </w:r>
      <w:r w:rsidRPr="00D41EC6">
        <w:rPr>
          <w:rFonts w:eastAsia="Times New Roman"/>
          <w:bCs/>
          <w:sz w:val="22"/>
          <w:szCs w:val="22"/>
        </w:rPr>
        <w:t>comprehensive understanding of a specific field of biomedical science and knowledge and understanding of current issues and developments which are key learning outcomes of the HSD.</w:t>
      </w:r>
      <w:r w:rsidRPr="00D41EC6">
        <w:rPr>
          <w:bCs/>
          <w:color w:val="000000"/>
          <w:sz w:val="22"/>
          <w:szCs w:val="22"/>
          <w:lang w:val="en-US"/>
        </w:rPr>
        <w:t xml:space="preserve"> </w:t>
      </w:r>
      <w:r w:rsidR="00046815" w:rsidRPr="00D41EC6">
        <w:rPr>
          <w:bCs/>
          <w:color w:val="000000"/>
          <w:sz w:val="22"/>
          <w:szCs w:val="22"/>
          <w:lang w:val="en-US"/>
        </w:rPr>
        <w:t xml:space="preserve"> </w:t>
      </w:r>
      <w:r w:rsidR="00AC52AF" w:rsidRPr="00D41EC6">
        <w:rPr>
          <w:rFonts w:asciiTheme="majorHAnsi" w:eastAsia="Calibri" w:hAnsiTheme="majorHAnsi" w:cs="Times New Roman"/>
          <w:bCs/>
          <w:color w:val="000000"/>
          <w:sz w:val="22"/>
          <w:szCs w:val="22"/>
        </w:rPr>
        <w:t>At this level, you should be able to demonstrate:</w:t>
      </w:r>
    </w:p>
    <w:p w14:paraId="7505BF54"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22"/>
        </w:rPr>
        <w:t>a systematic understanding of knowledge and a critical awareness of current problems, much of which is at, or informed by, work at the forefront of the academic discipline</w:t>
      </w:r>
    </w:p>
    <w:p w14:paraId="7889E6AF"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10"/>
        </w:rPr>
        <w:t>a comprehensive understanding of techniques applicable to their own research</w:t>
      </w:r>
    </w:p>
    <w:p w14:paraId="5D63BA70"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10"/>
        </w:rPr>
        <w:t>originality in the application of knowledge</w:t>
      </w:r>
    </w:p>
    <w:p w14:paraId="55F4460F" w14:textId="77777777" w:rsidR="00AC52AF" w:rsidRPr="00D41EC6" w:rsidRDefault="00AC52AF" w:rsidP="00890150">
      <w:pPr>
        <w:numPr>
          <w:ilvl w:val="0"/>
          <w:numId w:val="3"/>
        </w:numPr>
        <w:autoSpaceDE w:val="0"/>
        <w:autoSpaceDN w:val="0"/>
        <w:adjustRightInd w:val="0"/>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10"/>
        </w:rPr>
        <w:t>a conceptual understanding that enables critical evaluation of current research in their discipline</w:t>
      </w:r>
    </w:p>
    <w:p w14:paraId="17309275" w14:textId="77777777" w:rsidR="00AC52AF" w:rsidRPr="00D41EC6" w:rsidRDefault="00AC52AF" w:rsidP="00AC52AF">
      <w:pPr>
        <w:tabs>
          <w:tab w:val="left" w:pos="0"/>
        </w:tabs>
        <w:ind w:left="1440" w:hanging="1440"/>
        <w:rPr>
          <w:rFonts w:asciiTheme="majorHAnsi" w:eastAsia="Calibri" w:hAnsiTheme="majorHAnsi" w:cs="Arial"/>
          <w:bCs/>
          <w:color w:val="000000"/>
          <w:sz w:val="18"/>
          <w:szCs w:val="18"/>
        </w:rPr>
      </w:pPr>
    </w:p>
    <w:p w14:paraId="3D6F4049" w14:textId="7ABEF355" w:rsidR="00AC52AF" w:rsidRPr="00D41EC6" w:rsidRDefault="00AC52AF" w:rsidP="00813503">
      <w:pPr>
        <w:rPr>
          <w:rFonts w:asciiTheme="majorHAnsi" w:eastAsia="Calibri" w:hAnsiTheme="majorHAnsi" w:cs="Times New Roman"/>
          <w:bCs/>
          <w:color w:val="000000"/>
          <w:sz w:val="22"/>
          <w:szCs w:val="22"/>
        </w:rPr>
      </w:pPr>
      <w:r w:rsidRPr="00D41EC6">
        <w:rPr>
          <w:rFonts w:asciiTheme="majorHAnsi" w:eastAsia="Calibri" w:hAnsiTheme="majorHAnsi" w:cs="Times New Roman"/>
          <w:bCs/>
          <w:color w:val="000000"/>
          <w:sz w:val="22"/>
          <w:szCs w:val="22"/>
        </w:rPr>
        <w:lastRenderedPageBreak/>
        <w:t>In constructing your essay</w:t>
      </w:r>
      <w:r w:rsidR="00942021" w:rsidRPr="00D41EC6">
        <w:rPr>
          <w:rFonts w:asciiTheme="majorHAnsi" w:eastAsia="Calibri" w:hAnsiTheme="majorHAnsi" w:cs="Times New Roman"/>
          <w:bCs/>
          <w:color w:val="000000"/>
          <w:sz w:val="22"/>
          <w:szCs w:val="22"/>
        </w:rPr>
        <w:t>s</w:t>
      </w:r>
      <w:r w:rsidRPr="00D41EC6">
        <w:rPr>
          <w:rFonts w:asciiTheme="majorHAnsi" w:eastAsia="Calibri" w:hAnsiTheme="majorHAnsi" w:cs="Times New Roman"/>
          <w:bCs/>
          <w:color w:val="000000"/>
          <w:sz w:val="22"/>
          <w:szCs w:val="22"/>
        </w:rPr>
        <w:t xml:space="preserve"> you should:</w:t>
      </w:r>
    </w:p>
    <w:p w14:paraId="700209AE"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critically evaluate/discuss</w:t>
      </w:r>
    </w:p>
    <w:p w14:paraId="193A5E43"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judge the relevance and significance of information</w:t>
      </w:r>
    </w:p>
    <w:p w14:paraId="6F3EE22A"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evaluate claims, inferences, arguments and explanations</w:t>
      </w:r>
    </w:p>
    <w:p w14:paraId="5A775D71"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construct clear and coherent arguments</w:t>
      </w:r>
    </w:p>
    <w:p w14:paraId="30489F61"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form well-reasoned judgements and decisions</w:t>
      </w:r>
    </w:p>
    <w:p w14:paraId="6D171238" w14:textId="77777777" w:rsidR="00AC52AF" w:rsidRPr="00D41EC6" w:rsidRDefault="00AC52AF" w:rsidP="00890150">
      <w:pPr>
        <w:numPr>
          <w:ilvl w:val="0"/>
          <w:numId w:val="2"/>
        </w:numPr>
        <w:rPr>
          <w:rFonts w:asciiTheme="majorHAnsi" w:hAnsiTheme="majorHAnsi"/>
          <w:bCs/>
          <w:iCs/>
          <w:color w:val="000000"/>
          <w:sz w:val="22"/>
          <w:szCs w:val="22"/>
        </w:rPr>
      </w:pPr>
      <w:r w:rsidRPr="00D41EC6">
        <w:rPr>
          <w:rFonts w:asciiTheme="majorHAnsi" w:hAnsiTheme="majorHAnsi"/>
          <w:bCs/>
          <w:iCs/>
          <w:color w:val="000000"/>
          <w:sz w:val="22"/>
          <w:szCs w:val="22"/>
        </w:rPr>
        <w:t>integrate and appraise reading and research</w:t>
      </w:r>
    </w:p>
    <w:p w14:paraId="75E07420" w14:textId="0B7B6591" w:rsidR="00AC52AF" w:rsidRPr="00D41EC6" w:rsidRDefault="00AC52AF" w:rsidP="00890150">
      <w:pPr>
        <w:numPr>
          <w:ilvl w:val="0"/>
          <w:numId w:val="2"/>
        </w:numPr>
        <w:rPr>
          <w:bCs/>
          <w:iCs/>
          <w:color w:val="000000"/>
          <w:sz w:val="22"/>
          <w:szCs w:val="22"/>
        </w:rPr>
      </w:pPr>
      <w:r w:rsidRPr="00D41EC6">
        <w:rPr>
          <w:bCs/>
          <w:iCs/>
          <w:color w:val="000000"/>
          <w:sz w:val="22"/>
          <w:szCs w:val="22"/>
        </w:rPr>
        <w:t>be original in your application of knowledge</w:t>
      </w:r>
    </w:p>
    <w:p w14:paraId="3ED3EA22" w14:textId="77777777" w:rsidR="00AC52AF" w:rsidRDefault="00AC52AF" w:rsidP="00AC52AF">
      <w:pPr>
        <w:rPr>
          <w:b/>
          <w:u w:val="single"/>
        </w:rPr>
      </w:pPr>
    </w:p>
    <w:p w14:paraId="2C3446E5" w14:textId="77777777" w:rsidR="00D41EC6" w:rsidRPr="00AC52AF" w:rsidRDefault="00D41EC6" w:rsidP="00AC52AF">
      <w:pPr>
        <w:rPr>
          <w:b/>
          <w:u w:val="single"/>
        </w:rPr>
      </w:pPr>
    </w:p>
    <w:p w14:paraId="66EA993D" w14:textId="6732362C" w:rsidR="00942021" w:rsidRPr="00D41EC6" w:rsidRDefault="00882872">
      <w:pPr>
        <w:rPr>
          <w:b/>
        </w:rPr>
      </w:pPr>
      <w:r w:rsidRPr="00D41EC6">
        <w:rPr>
          <w:b/>
        </w:rPr>
        <w:t>HSD Essay Titles for 20</w:t>
      </w:r>
      <w:r w:rsidR="00793FD5" w:rsidRPr="00D41EC6">
        <w:rPr>
          <w:b/>
        </w:rPr>
        <w:t>2</w:t>
      </w:r>
      <w:r w:rsidR="00F243F5">
        <w:rPr>
          <w:b/>
        </w:rPr>
        <w:t>6</w:t>
      </w:r>
    </w:p>
    <w:p w14:paraId="6C61B841" w14:textId="77777777" w:rsidR="00895BB2" w:rsidRPr="00895BB2" w:rsidRDefault="00895BB2" w:rsidP="00DC6E18">
      <w:pPr>
        <w:rPr>
          <w:rFonts w:asciiTheme="majorHAnsi" w:hAnsiTheme="majorHAnsi"/>
          <w:b/>
          <w:szCs w:val="22"/>
        </w:rPr>
      </w:pPr>
    </w:p>
    <w:p w14:paraId="33092539" w14:textId="59CEC4D3" w:rsidR="000B7BC5" w:rsidRPr="00D41EC6" w:rsidRDefault="009C6732" w:rsidP="00DC6E18">
      <w:pPr>
        <w:rPr>
          <w:rFonts w:asciiTheme="majorHAnsi" w:hAnsiTheme="majorHAnsi"/>
          <w:b/>
        </w:rPr>
      </w:pPr>
      <w:r w:rsidRPr="00D41EC6">
        <w:rPr>
          <w:rFonts w:asciiTheme="majorHAnsi" w:hAnsiTheme="majorHAnsi"/>
          <w:b/>
        </w:rPr>
        <w:t>Cellular Pathology</w:t>
      </w:r>
    </w:p>
    <w:p w14:paraId="15483EA0" w14:textId="2AEBD015" w:rsidR="00EB6B56" w:rsidRPr="00D41EC6" w:rsidRDefault="00EB6B56" w:rsidP="00EB6B56">
      <w:pPr>
        <w:rPr>
          <w:rFonts w:ascii="Aptos" w:hAnsi="Aptos" w:cs="Aptos"/>
          <w:sz w:val="22"/>
          <w:szCs w:val="22"/>
        </w:rPr>
      </w:pPr>
      <w:r w:rsidRPr="00D41EC6">
        <w:rPr>
          <w:color w:val="000000"/>
          <w:sz w:val="22"/>
          <w:szCs w:val="22"/>
        </w:rPr>
        <w:t xml:space="preserve">Critically </w:t>
      </w:r>
      <w:r w:rsidR="00194F67">
        <w:rPr>
          <w:color w:val="000000"/>
          <w:sz w:val="22"/>
          <w:szCs w:val="22"/>
        </w:rPr>
        <w:t xml:space="preserve">discuss </w:t>
      </w:r>
      <w:r w:rsidRPr="00D41EC6">
        <w:rPr>
          <w:color w:val="000000"/>
          <w:sz w:val="22"/>
          <w:szCs w:val="22"/>
        </w:rPr>
        <w:t>the</w:t>
      </w:r>
      <w:r w:rsidR="00194F67">
        <w:rPr>
          <w:color w:val="000000"/>
          <w:sz w:val="22"/>
          <w:szCs w:val="22"/>
        </w:rPr>
        <w:t xml:space="preserve"> value of artificial intelligence and digital pathology within a modern day cellular pathology laboratory service.</w:t>
      </w:r>
    </w:p>
    <w:p w14:paraId="0F973C98" w14:textId="77777777" w:rsidR="00EB6B56" w:rsidRPr="00D41EC6" w:rsidRDefault="00EB6B56" w:rsidP="00EB6B56">
      <w:pPr>
        <w:rPr>
          <w:sz w:val="22"/>
          <w:szCs w:val="22"/>
        </w:rPr>
      </w:pPr>
    </w:p>
    <w:p w14:paraId="7739E92F" w14:textId="77777777" w:rsidR="00194F67" w:rsidRPr="00D41EC6" w:rsidRDefault="00194F67" w:rsidP="00194F67">
      <w:pPr>
        <w:rPr>
          <w:sz w:val="22"/>
          <w:szCs w:val="22"/>
        </w:rPr>
      </w:pPr>
      <w:r w:rsidRPr="00D41EC6">
        <w:rPr>
          <w:sz w:val="22"/>
          <w:szCs w:val="22"/>
        </w:rPr>
        <w:t>Critically discuss the</w:t>
      </w:r>
      <w:r>
        <w:rPr>
          <w:sz w:val="22"/>
          <w:szCs w:val="22"/>
        </w:rPr>
        <w:t xml:space="preserve"> range and scope of techniques employed in the evaluation of hard tissues within Cellular Pathology.</w:t>
      </w:r>
    </w:p>
    <w:p w14:paraId="1DD00011" w14:textId="77777777" w:rsidR="007461E7" w:rsidRPr="00D41EC6" w:rsidRDefault="007461E7" w:rsidP="0089288C">
      <w:pPr>
        <w:rPr>
          <w:rFonts w:asciiTheme="majorHAnsi" w:hAnsiTheme="majorHAnsi"/>
          <w:b/>
          <w:sz w:val="22"/>
          <w:szCs w:val="22"/>
        </w:rPr>
      </w:pPr>
    </w:p>
    <w:p w14:paraId="540EF2B6" w14:textId="77777777" w:rsidR="00895BB2" w:rsidRPr="00D41EC6" w:rsidRDefault="00895BB2" w:rsidP="0089288C">
      <w:pPr>
        <w:rPr>
          <w:rFonts w:asciiTheme="majorHAnsi" w:hAnsiTheme="majorHAnsi"/>
          <w:b/>
          <w:sz w:val="22"/>
          <w:szCs w:val="22"/>
        </w:rPr>
      </w:pPr>
    </w:p>
    <w:p w14:paraId="2C145AF1" w14:textId="77777777" w:rsidR="00194F67" w:rsidRDefault="009C6732" w:rsidP="00194F67">
      <w:pPr>
        <w:rPr>
          <w:rFonts w:asciiTheme="majorHAnsi" w:hAnsiTheme="majorHAnsi"/>
          <w:b/>
          <w:sz w:val="22"/>
          <w:szCs w:val="22"/>
        </w:rPr>
      </w:pPr>
      <w:r w:rsidRPr="00D41EC6">
        <w:rPr>
          <w:rFonts w:asciiTheme="majorHAnsi" w:hAnsiTheme="majorHAnsi"/>
          <w:b/>
        </w:rPr>
        <w:t>Clinical Chemistry</w:t>
      </w:r>
    </w:p>
    <w:p w14:paraId="4A35BC0D" w14:textId="1AF880F5" w:rsidR="00194F67" w:rsidRPr="00C57D38" w:rsidRDefault="005B23F5" w:rsidP="00194F67">
      <w:pPr>
        <w:rPr>
          <w:rFonts w:asciiTheme="majorHAnsi" w:hAnsiTheme="majorHAnsi"/>
          <w:b/>
          <w:sz w:val="22"/>
          <w:szCs w:val="22"/>
        </w:rPr>
      </w:pPr>
      <w:r>
        <w:rPr>
          <w:sz w:val="22"/>
          <w:szCs w:val="22"/>
        </w:rPr>
        <w:t xml:space="preserve">The </w:t>
      </w:r>
      <w:r w:rsidR="00194F67" w:rsidRPr="00C57D38">
        <w:rPr>
          <w:sz w:val="22"/>
          <w:szCs w:val="22"/>
        </w:rPr>
        <w:t xml:space="preserve">Prostate </w:t>
      </w:r>
      <w:r>
        <w:rPr>
          <w:sz w:val="22"/>
          <w:szCs w:val="22"/>
        </w:rPr>
        <w:t>S</w:t>
      </w:r>
      <w:r w:rsidR="00194F67" w:rsidRPr="00C57D38">
        <w:rPr>
          <w:sz w:val="22"/>
          <w:szCs w:val="22"/>
        </w:rPr>
        <w:t xml:space="preserve">pecific </w:t>
      </w:r>
      <w:r>
        <w:rPr>
          <w:sz w:val="22"/>
          <w:szCs w:val="22"/>
        </w:rPr>
        <w:t>A</w:t>
      </w:r>
      <w:r w:rsidR="00194F67" w:rsidRPr="00C57D38">
        <w:rPr>
          <w:sz w:val="22"/>
          <w:szCs w:val="22"/>
        </w:rPr>
        <w:t>ntigen (PSA) is the primary method for screening for prostate cancer</w:t>
      </w:r>
      <w:r w:rsidR="00C57D38">
        <w:rPr>
          <w:sz w:val="22"/>
          <w:szCs w:val="22"/>
        </w:rPr>
        <w:t>. C</w:t>
      </w:r>
      <w:r w:rsidR="00194F67" w:rsidRPr="00C57D38">
        <w:rPr>
          <w:sz w:val="22"/>
          <w:szCs w:val="22"/>
        </w:rPr>
        <w:t>ritically discuss why there isn’t an established screening programme</w:t>
      </w:r>
      <w:r w:rsidR="00C57D38">
        <w:rPr>
          <w:sz w:val="22"/>
          <w:szCs w:val="22"/>
        </w:rPr>
        <w:t xml:space="preserve"> for this type of cancer.</w:t>
      </w:r>
    </w:p>
    <w:p w14:paraId="5808E3FD" w14:textId="77777777" w:rsidR="00194F67" w:rsidRPr="00C57D38" w:rsidRDefault="00194F67" w:rsidP="00194F67">
      <w:pPr>
        <w:rPr>
          <w:rFonts w:asciiTheme="majorHAnsi" w:hAnsiTheme="majorHAnsi"/>
          <w:b/>
          <w:sz w:val="22"/>
          <w:szCs w:val="22"/>
        </w:rPr>
      </w:pPr>
    </w:p>
    <w:p w14:paraId="0EDC0B68" w14:textId="0A7C27A0" w:rsidR="00194F67" w:rsidRPr="00C57D38" w:rsidRDefault="00194F67" w:rsidP="00194F67">
      <w:pPr>
        <w:rPr>
          <w:rFonts w:asciiTheme="majorHAnsi" w:hAnsiTheme="majorHAnsi"/>
          <w:b/>
          <w:sz w:val="22"/>
          <w:szCs w:val="22"/>
        </w:rPr>
      </w:pPr>
      <w:r w:rsidRPr="00C57D38">
        <w:rPr>
          <w:sz w:val="22"/>
          <w:szCs w:val="22"/>
        </w:rPr>
        <w:t>Critically evaluate the potential of salivary biomarkers in the early diagnosis and monitoring of Alzheimer's disease.</w:t>
      </w:r>
    </w:p>
    <w:p w14:paraId="48BEDC06" w14:textId="77777777" w:rsidR="002D1F85" w:rsidRDefault="002D1F85" w:rsidP="00B241A4">
      <w:pPr>
        <w:rPr>
          <w:rFonts w:asciiTheme="majorHAnsi" w:hAnsiTheme="majorHAnsi"/>
          <w:b/>
          <w:sz w:val="22"/>
          <w:szCs w:val="22"/>
        </w:rPr>
      </w:pPr>
    </w:p>
    <w:p w14:paraId="408B385B" w14:textId="77777777" w:rsidR="00D41EC6" w:rsidRPr="00D41EC6" w:rsidRDefault="00D41EC6" w:rsidP="00B241A4">
      <w:pPr>
        <w:rPr>
          <w:rFonts w:asciiTheme="majorHAnsi" w:hAnsiTheme="majorHAnsi"/>
          <w:b/>
          <w:sz w:val="22"/>
          <w:szCs w:val="22"/>
        </w:rPr>
      </w:pPr>
    </w:p>
    <w:p w14:paraId="192518B4" w14:textId="4E12FE2C" w:rsidR="000B7BC5" w:rsidRPr="00D41EC6" w:rsidRDefault="00882872" w:rsidP="00B241A4">
      <w:pPr>
        <w:rPr>
          <w:rFonts w:asciiTheme="majorHAnsi" w:hAnsiTheme="majorHAnsi"/>
          <w:b/>
        </w:rPr>
      </w:pPr>
      <w:r w:rsidRPr="00D41EC6">
        <w:rPr>
          <w:rFonts w:asciiTheme="majorHAnsi" w:hAnsiTheme="majorHAnsi"/>
          <w:b/>
        </w:rPr>
        <w:t>Cytopathology</w:t>
      </w:r>
    </w:p>
    <w:p w14:paraId="23DE8CF9" w14:textId="7C6F8EE8" w:rsidR="002D1F85" w:rsidRPr="00C57D38" w:rsidRDefault="00C57D38" w:rsidP="00E63730">
      <w:pPr>
        <w:rPr>
          <w:sz w:val="22"/>
          <w:szCs w:val="22"/>
        </w:rPr>
      </w:pPr>
      <w:r w:rsidRPr="00C57D38">
        <w:rPr>
          <w:sz w:val="22"/>
          <w:szCs w:val="22"/>
        </w:rPr>
        <w:t>Compare and contrast the Paris System (TPS) diagnostic categories with previous urine cytology reporting systems, highlighting their clinical utility and limitations.</w:t>
      </w:r>
    </w:p>
    <w:p w14:paraId="1A5D8885" w14:textId="77777777" w:rsidR="00C57D38" w:rsidRDefault="00C57D38" w:rsidP="00E63730">
      <w:pPr>
        <w:rPr>
          <w:rFonts w:asciiTheme="majorHAnsi" w:hAnsiTheme="majorHAnsi" w:cs="Times New Roman"/>
          <w:b/>
          <w:iCs/>
          <w:sz w:val="22"/>
          <w:szCs w:val="22"/>
        </w:rPr>
      </w:pPr>
    </w:p>
    <w:p w14:paraId="74C42D6B" w14:textId="6179DC40" w:rsidR="00C57D38" w:rsidRPr="00C57D38" w:rsidRDefault="00C57D38" w:rsidP="00C57D38">
      <w:pPr>
        <w:rPr>
          <w:sz w:val="22"/>
          <w:szCs w:val="22"/>
        </w:rPr>
      </w:pPr>
      <w:r w:rsidRPr="00C57D38">
        <w:rPr>
          <w:sz w:val="22"/>
          <w:szCs w:val="22"/>
        </w:rPr>
        <w:t xml:space="preserve">The </w:t>
      </w:r>
      <w:r w:rsidR="005B23F5">
        <w:rPr>
          <w:sz w:val="22"/>
          <w:szCs w:val="22"/>
        </w:rPr>
        <w:t xml:space="preserve"> World Health Organisation (</w:t>
      </w:r>
      <w:r w:rsidRPr="00C57D38">
        <w:rPr>
          <w:sz w:val="22"/>
          <w:szCs w:val="22"/>
        </w:rPr>
        <w:t>WHO</w:t>
      </w:r>
      <w:r w:rsidR="005B23F5">
        <w:rPr>
          <w:sz w:val="22"/>
          <w:szCs w:val="22"/>
        </w:rPr>
        <w:t>)</w:t>
      </w:r>
      <w:r w:rsidRPr="00C57D38">
        <w:rPr>
          <w:sz w:val="22"/>
          <w:szCs w:val="22"/>
        </w:rPr>
        <w:t xml:space="preserve"> cervical cancer elimination strategy states that to eliminate cervical cancer, all countries must reach and maintain an incidence rate of below 4 per 100,000 women. Achieving that goal rests on three key pillars and their corresponding targets:</w:t>
      </w:r>
    </w:p>
    <w:p w14:paraId="250F5C4E" w14:textId="77777777" w:rsidR="00C57D38" w:rsidRPr="00C57D38" w:rsidRDefault="00C57D38" w:rsidP="00C57D38">
      <w:pPr>
        <w:pStyle w:val="ListParagraph"/>
        <w:numPr>
          <w:ilvl w:val="0"/>
          <w:numId w:val="9"/>
        </w:numPr>
        <w:ind w:left="714" w:hanging="357"/>
        <w:rPr>
          <w:sz w:val="22"/>
          <w:szCs w:val="22"/>
        </w:rPr>
      </w:pPr>
      <w:r w:rsidRPr="00C57D38">
        <w:rPr>
          <w:sz w:val="22"/>
          <w:szCs w:val="22"/>
        </w:rPr>
        <w:t>vaccination: 90% of girls fully vaccinated with the HPV vaccine by the age of 15;</w:t>
      </w:r>
    </w:p>
    <w:p w14:paraId="5954EEAE" w14:textId="77777777" w:rsidR="00C57D38" w:rsidRPr="00C57D38" w:rsidRDefault="00C57D38" w:rsidP="00C57D38">
      <w:pPr>
        <w:pStyle w:val="ListParagraph"/>
        <w:numPr>
          <w:ilvl w:val="0"/>
          <w:numId w:val="9"/>
        </w:numPr>
        <w:ind w:left="714" w:hanging="357"/>
        <w:rPr>
          <w:sz w:val="22"/>
          <w:szCs w:val="22"/>
        </w:rPr>
      </w:pPr>
      <w:r w:rsidRPr="00C57D38">
        <w:rPr>
          <w:sz w:val="22"/>
          <w:szCs w:val="22"/>
        </w:rPr>
        <w:t>screening: 70% of women screened using a high-performance test by the age of 35, and again by the age of 45;</w:t>
      </w:r>
    </w:p>
    <w:p w14:paraId="2A557AF4" w14:textId="77777777" w:rsidR="00C57D38" w:rsidRPr="00C57D38" w:rsidRDefault="00C57D38" w:rsidP="00C57D38">
      <w:pPr>
        <w:pStyle w:val="ListParagraph"/>
        <w:numPr>
          <w:ilvl w:val="0"/>
          <w:numId w:val="9"/>
        </w:numPr>
        <w:ind w:left="714" w:hanging="357"/>
        <w:rPr>
          <w:sz w:val="22"/>
          <w:szCs w:val="22"/>
        </w:rPr>
      </w:pPr>
      <w:r w:rsidRPr="00C57D38">
        <w:rPr>
          <w:sz w:val="22"/>
          <w:szCs w:val="22"/>
        </w:rPr>
        <w:t>treatment: 90% of women with pre-cancer treated and 90% of women with invasive cancer managed.</w:t>
      </w:r>
    </w:p>
    <w:p w14:paraId="294A85B8" w14:textId="2C5AB224" w:rsidR="00A80B6F" w:rsidRPr="00C57D38" w:rsidRDefault="00C57D38" w:rsidP="00C57D38">
      <w:pPr>
        <w:rPr>
          <w:bCs/>
          <w:sz w:val="22"/>
          <w:szCs w:val="22"/>
        </w:rPr>
      </w:pPr>
      <w:r w:rsidRPr="00C57D38">
        <w:rPr>
          <w:sz w:val="22"/>
          <w:szCs w:val="22"/>
        </w:rPr>
        <w:t>Critically discuss the challenges the UK screening programmes face on meeting these targets.</w:t>
      </w:r>
      <w:r w:rsidR="00A80B6F" w:rsidRPr="00C57D38">
        <w:rPr>
          <w:bCs/>
          <w:sz w:val="22"/>
          <w:szCs w:val="22"/>
        </w:rPr>
        <w:t>.</w:t>
      </w:r>
    </w:p>
    <w:p w14:paraId="54724F29" w14:textId="77777777" w:rsidR="00A80B6F" w:rsidRDefault="00A80B6F" w:rsidP="00E63730">
      <w:pPr>
        <w:rPr>
          <w:rFonts w:asciiTheme="majorHAnsi" w:hAnsiTheme="majorHAnsi" w:cs="Times New Roman"/>
          <w:b/>
          <w:iCs/>
          <w:sz w:val="22"/>
          <w:szCs w:val="22"/>
        </w:rPr>
      </w:pPr>
    </w:p>
    <w:p w14:paraId="1784EE71" w14:textId="77777777" w:rsidR="00A80B6F" w:rsidRPr="00D41EC6" w:rsidRDefault="00A80B6F" w:rsidP="00E63730">
      <w:pPr>
        <w:rPr>
          <w:rFonts w:asciiTheme="majorHAnsi" w:hAnsiTheme="majorHAnsi" w:cs="Times New Roman"/>
          <w:b/>
          <w:iCs/>
          <w:sz w:val="22"/>
          <w:szCs w:val="22"/>
        </w:rPr>
      </w:pPr>
    </w:p>
    <w:p w14:paraId="60F711EF" w14:textId="77777777" w:rsidR="00867B97" w:rsidRPr="00D41EC6" w:rsidRDefault="00B94DF9" w:rsidP="00867B97">
      <w:pPr>
        <w:rPr>
          <w:rFonts w:asciiTheme="majorHAnsi" w:hAnsiTheme="majorHAnsi" w:cs="Times New Roman"/>
          <w:b/>
          <w:iCs/>
        </w:rPr>
      </w:pPr>
      <w:r w:rsidRPr="00D41EC6">
        <w:rPr>
          <w:rFonts w:asciiTheme="majorHAnsi" w:hAnsiTheme="majorHAnsi" w:cs="Times New Roman"/>
          <w:b/>
          <w:iCs/>
        </w:rPr>
        <w:t>Haematology</w:t>
      </w:r>
    </w:p>
    <w:p w14:paraId="2F54DC07" w14:textId="225CC4AF" w:rsidR="00867B97" w:rsidRDefault="00194F67" w:rsidP="00867B97">
      <w:pPr>
        <w:rPr>
          <w:rFonts w:asciiTheme="majorHAnsi" w:hAnsiTheme="majorHAnsi" w:cstheme="majorHAnsi"/>
          <w:color w:val="000000"/>
          <w:sz w:val="22"/>
          <w:szCs w:val="22"/>
        </w:rPr>
      </w:pPr>
      <w:r w:rsidRPr="00194F67">
        <w:rPr>
          <w:rFonts w:asciiTheme="majorHAnsi" w:hAnsiTheme="majorHAnsi" w:cstheme="majorHAnsi"/>
          <w:color w:val="000000"/>
          <w:sz w:val="22"/>
          <w:szCs w:val="22"/>
        </w:rPr>
        <w:t>Discuss antibodies against platelet factor 4, with critical appraisal of the associated pathologies and methods of detection.</w:t>
      </w:r>
    </w:p>
    <w:p w14:paraId="7A8026B1" w14:textId="77777777" w:rsidR="00194F67" w:rsidRPr="00D41EC6" w:rsidRDefault="00194F67" w:rsidP="00867B97">
      <w:pPr>
        <w:rPr>
          <w:rFonts w:asciiTheme="majorHAnsi" w:hAnsiTheme="majorHAnsi" w:cstheme="majorHAnsi"/>
          <w:b/>
          <w:iCs/>
          <w:sz w:val="22"/>
          <w:szCs w:val="22"/>
        </w:rPr>
      </w:pPr>
    </w:p>
    <w:p w14:paraId="06263243" w14:textId="4DB82323" w:rsidR="00895BB2" w:rsidRDefault="00194F67" w:rsidP="00DC6E18">
      <w:pPr>
        <w:rPr>
          <w:rFonts w:asciiTheme="majorHAnsi" w:hAnsiTheme="majorHAnsi" w:cs="Times New Roman"/>
          <w:b/>
          <w:iCs/>
          <w:sz w:val="22"/>
          <w:szCs w:val="22"/>
        </w:rPr>
      </w:pPr>
      <w:r w:rsidRPr="00194F67">
        <w:rPr>
          <w:rFonts w:asciiTheme="majorHAnsi" w:hAnsiTheme="majorHAnsi" w:cstheme="majorHAnsi"/>
          <w:color w:val="000000"/>
          <w:sz w:val="22"/>
          <w:szCs w:val="22"/>
          <w:lang w:eastAsia="en-GB"/>
        </w:rPr>
        <w:t>Critically discuss the potential role of circulating tumour DNA (ctDNA) in the investigation of haematological malignancies and evaluate the potential implications for haematology laboratory practice following its adoption in lung and breast cancer diagnostics</w:t>
      </w:r>
    </w:p>
    <w:p w14:paraId="209824D3" w14:textId="77777777" w:rsidR="00D41EC6" w:rsidRPr="00D41EC6" w:rsidRDefault="00D41EC6" w:rsidP="00DC6E18">
      <w:pPr>
        <w:rPr>
          <w:rFonts w:asciiTheme="majorHAnsi" w:hAnsiTheme="majorHAnsi" w:cs="Times New Roman"/>
          <w:b/>
          <w:iCs/>
          <w:sz w:val="22"/>
          <w:szCs w:val="22"/>
        </w:rPr>
      </w:pPr>
    </w:p>
    <w:p w14:paraId="265E4F13" w14:textId="788BCDB3" w:rsidR="00B241A4" w:rsidRPr="00D41EC6" w:rsidRDefault="00B94DF9" w:rsidP="00973012">
      <w:pPr>
        <w:rPr>
          <w:rFonts w:asciiTheme="majorHAnsi" w:hAnsiTheme="majorHAnsi" w:cs="Times New Roman"/>
          <w:b/>
          <w:iCs/>
        </w:rPr>
      </w:pPr>
      <w:r w:rsidRPr="00D41EC6">
        <w:rPr>
          <w:rFonts w:asciiTheme="majorHAnsi" w:hAnsiTheme="majorHAnsi" w:cs="Times New Roman"/>
          <w:b/>
          <w:iCs/>
        </w:rPr>
        <w:t>Immunology</w:t>
      </w:r>
    </w:p>
    <w:p w14:paraId="1DDF3C71" w14:textId="73CCDA2D" w:rsidR="00194F67" w:rsidRPr="00C57D38" w:rsidRDefault="00194F67" w:rsidP="00194F67">
      <w:pPr>
        <w:shd w:val="clear" w:color="auto" w:fill="FFFFFF"/>
        <w:textAlignment w:val="baseline"/>
        <w:rPr>
          <w:rFonts w:eastAsia="Times New Roman"/>
          <w:color w:val="000000"/>
          <w:sz w:val="22"/>
          <w:szCs w:val="22"/>
          <w:lang w:eastAsia="en-GB"/>
        </w:rPr>
      </w:pPr>
      <w:r w:rsidRPr="00C57D38">
        <w:rPr>
          <w:rFonts w:eastAsia="Times New Roman"/>
          <w:color w:val="000000"/>
          <w:sz w:val="22"/>
          <w:szCs w:val="22"/>
          <w:lang w:eastAsia="en-GB"/>
        </w:rPr>
        <w:t>Discuss the pathophysiology of PANDAS (Paediatric Autoimmune Neuropsychiatric Disorders Associated with Streptococcal Infections) and the role the immunology laboratory plays in the diagnostic pathway.</w:t>
      </w:r>
    </w:p>
    <w:p w14:paraId="181E7A25" w14:textId="77777777" w:rsidR="00194F67" w:rsidRPr="00C57D38" w:rsidRDefault="00194F67" w:rsidP="00194F67">
      <w:pPr>
        <w:shd w:val="clear" w:color="auto" w:fill="FFFFFF"/>
        <w:textAlignment w:val="baseline"/>
        <w:rPr>
          <w:rFonts w:eastAsia="Times New Roman"/>
          <w:color w:val="000000"/>
          <w:sz w:val="22"/>
          <w:szCs w:val="22"/>
          <w:lang w:eastAsia="en-GB"/>
        </w:rPr>
      </w:pPr>
    </w:p>
    <w:p w14:paraId="64408EAB" w14:textId="3A28A329" w:rsidR="00194F67" w:rsidRPr="00C57D38" w:rsidRDefault="00194F67" w:rsidP="00194F67">
      <w:pPr>
        <w:shd w:val="clear" w:color="auto" w:fill="FFFFFF"/>
        <w:textAlignment w:val="baseline"/>
        <w:rPr>
          <w:rFonts w:eastAsia="Times New Roman"/>
          <w:color w:val="000000"/>
          <w:sz w:val="22"/>
          <w:szCs w:val="22"/>
          <w:lang w:eastAsia="en-GB"/>
        </w:rPr>
      </w:pPr>
      <w:r w:rsidRPr="00C57D38">
        <w:rPr>
          <w:rFonts w:eastAsia="Times New Roman"/>
          <w:color w:val="000000"/>
          <w:sz w:val="22"/>
          <w:szCs w:val="22"/>
          <w:lang w:eastAsia="en-GB"/>
        </w:rPr>
        <w:t>The Royal College of Patholog</w:t>
      </w:r>
      <w:r w:rsidR="00C57D38" w:rsidRPr="00C57D38">
        <w:rPr>
          <w:rFonts w:eastAsia="Times New Roman"/>
          <w:color w:val="000000"/>
          <w:sz w:val="22"/>
          <w:szCs w:val="22"/>
          <w:lang w:eastAsia="en-GB"/>
        </w:rPr>
        <w:t>ists</w:t>
      </w:r>
      <w:r w:rsidRPr="00C57D38">
        <w:rPr>
          <w:rFonts w:eastAsia="Times New Roman"/>
          <w:color w:val="000000"/>
          <w:sz w:val="22"/>
          <w:szCs w:val="22"/>
          <w:lang w:eastAsia="en-GB"/>
        </w:rPr>
        <w:t xml:space="preserve"> (RCPath) h</w:t>
      </w:r>
      <w:r w:rsidR="00C57D38" w:rsidRPr="00C57D38">
        <w:rPr>
          <w:rFonts w:eastAsia="Times New Roman"/>
          <w:color w:val="000000"/>
          <w:sz w:val="22"/>
          <w:szCs w:val="22"/>
          <w:lang w:eastAsia="en-GB"/>
        </w:rPr>
        <w:t>as</w:t>
      </w:r>
      <w:r w:rsidRPr="00C57D38">
        <w:rPr>
          <w:rFonts w:eastAsia="Times New Roman"/>
          <w:color w:val="000000"/>
          <w:sz w:val="22"/>
          <w:szCs w:val="22"/>
          <w:lang w:eastAsia="en-GB"/>
        </w:rPr>
        <w:t xml:space="preserve"> recently published new guidelines for the use of laboratory allergy testing in primary care (G194). Discuss the challenges of adopting these into your laboratory and the role of component resolved diagnostics (CRD) in allergy testing.</w:t>
      </w:r>
    </w:p>
    <w:p w14:paraId="7492CEA8" w14:textId="77777777" w:rsidR="00A04DED" w:rsidRPr="00D41EC6" w:rsidRDefault="00A04DED" w:rsidP="00973012">
      <w:pPr>
        <w:rPr>
          <w:rFonts w:asciiTheme="majorHAnsi" w:hAnsiTheme="majorHAnsi"/>
          <w:b/>
          <w:sz w:val="22"/>
          <w:szCs w:val="22"/>
        </w:rPr>
      </w:pPr>
    </w:p>
    <w:p w14:paraId="28A04060" w14:textId="77777777" w:rsidR="00895BB2" w:rsidRPr="00D41EC6" w:rsidRDefault="00895BB2" w:rsidP="00973012">
      <w:pPr>
        <w:rPr>
          <w:rFonts w:asciiTheme="majorHAnsi" w:hAnsiTheme="majorHAnsi"/>
          <w:b/>
          <w:sz w:val="22"/>
          <w:szCs w:val="22"/>
        </w:rPr>
      </w:pPr>
    </w:p>
    <w:p w14:paraId="0B0C5E67" w14:textId="77777777" w:rsidR="000B7BC5" w:rsidRPr="00D41EC6" w:rsidRDefault="000C3A09" w:rsidP="00B241A4">
      <w:pPr>
        <w:rPr>
          <w:rFonts w:asciiTheme="majorHAnsi" w:hAnsiTheme="majorHAnsi"/>
          <w:b/>
          <w:sz w:val="22"/>
          <w:szCs w:val="22"/>
        </w:rPr>
      </w:pPr>
      <w:r w:rsidRPr="00D41EC6">
        <w:rPr>
          <w:rFonts w:asciiTheme="majorHAnsi" w:hAnsiTheme="majorHAnsi"/>
          <w:b/>
        </w:rPr>
        <w:t>Leadership and Management</w:t>
      </w:r>
    </w:p>
    <w:p w14:paraId="34107B87" w14:textId="77777777" w:rsidR="00C57D38" w:rsidRPr="00C57D38" w:rsidRDefault="00C57D38" w:rsidP="00D41EC6">
      <w:pPr>
        <w:rPr>
          <w:sz w:val="22"/>
          <w:szCs w:val="22"/>
        </w:rPr>
      </w:pPr>
      <w:r w:rsidRPr="00C57D38">
        <w:rPr>
          <w:sz w:val="22"/>
          <w:szCs w:val="22"/>
        </w:rPr>
        <w:t xml:space="preserve">Discuss the views that the future style of pathology working will be largely determined by increasing automation and that technology is taking science out of Biomedical Science. </w:t>
      </w:r>
    </w:p>
    <w:p w14:paraId="2C35F174" w14:textId="77777777" w:rsidR="00C57D38" w:rsidRPr="00C57D38" w:rsidRDefault="00C57D38" w:rsidP="00D41EC6">
      <w:pPr>
        <w:rPr>
          <w:sz w:val="22"/>
          <w:szCs w:val="22"/>
        </w:rPr>
      </w:pPr>
    </w:p>
    <w:p w14:paraId="6E729DE9" w14:textId="2F3D8870" w:rsidR="00A04DED" w:rsidRPr="00C57D38" w:rsidRDefault="00C57D38" w:rsidP="00A04DED">
      <w:pPr>
        <w:rPr>
          <w:rFonts w:asciiTheme="majorHAnsi" w:hAnsiTheme="majorHAnsi"/>
          <w:b/>
          <w:sz w:val="22"/>
          <w:szCs w:val="22"/>
        </w:rPr>
      </w:pPr>
      <w:r w:rsidRPr="00C57D38">
        <w:rPr>
          <w:rFonts w:eastAsia="Times New Roman"/>
          <w:sz w:val="22"/>
          <w:szCs w:val="22"/>
        </w:rPr>
        <w:t>Critically review options for assessing the efficiency, effectiveness and performance of a department on an on-going basis and discuss options for increasing efficiency going forwards. Justify your choices.</w:t>
      </w:r>
    </w:p>
    <w:p w14:paraId="0E989545" w14:textId="77777777" w:rsidR="00867B97" w:rsidRDefault="00867B97" w:rsidP="00A04DED">
      <w:pPr>
        <w:rPr>
          <w:rFonts w:asciiTheme="majorHAnsi" w:hAnsiTheme="majorHAnsi"/>
          <w:b/>
          <w:sz w:val="22"/>
          <w:szCs w:val="22"/>
        </w:rPr>
      </w:pPr>
    </w:p>
    <w:p w14:paraId="1D78C54C" w14:textId="77777777" w:rsidR="00C57D38" w:rsidRPr="00D41EC6" w:rsidRDefault="00C57D38" w:rsidP="00A04DED">
      <w:pPr>
        <w:rPr>
          <w:rFonts w:asciiTheme="majorHAnsi" w:hAnsiTheme="majorHAnsi"/>
          <w:b/>
          <w:sz w:val="22"/>
          <w:szCs w:val="22"/>
        </w:rPr>
      </w:pPr>
    </w:p>
    <w:p w14:paraId="530110B1" w14:textId="79961B0C" w:rsidR="00A04DED" w:rsidRPr="00D41EC6" w:rsidRDefault="00A3650B" w:rsidP="00A04DED">
      <w:pPr>
        <w:rPr>
          <w:rFonts w:asciiTheme="majorHAnsi" w:hAnsiTheme="majorHAnsi"/>
          <w:b/>
        </w:rPr>
      </w:pPr>
      <w:r w:rsidRPr="00D41EC6">
        <w:rPr>
          <w:rFonts w:asciiTheme="majorHAnsi" w:hAnsiTheme="majorHAnsi"/>
          <w:b/>
        </w:rPr>
        <w:t>Medical Microbiology</w:t>
      </w:r>
    </w:p>
    <w:p w14:paraId="2B8329FD" w14:textId="77777777" w:rsidR="00194F67" w:rsidRPr="00C57D38" w:rsidRDefault="00194F67" w:rsidP="00194F67">
      <w:pPr>
        <w:rPr>
          <w:sz w:val="22"/>
          <w:szCs w:val="22"/>
        </w:rPr>
      </w:pPr>
      <w:r w:rsidRPr="00C57D38">
        <w:rPr>
          <w:sz w:val="22"/>
          <w:szCs w:val="22"/>
        </w:rPr>
        <w:t xml:space="preserve">Critically discuss </w:t>
      </w:r>
      <w:r w:rsidRPr="00C57D38">
        <w:rPr>
          <w:i/>
          <w:iCs/>
          <w:sz w:val="22"/>
          <w:szCs w:val="22"/>
        </w:rPr>
        <w:t xml:space="preserve">Lactobacillus </w:t>
      </w:r>
      <w:proofErr w:type="spellStart"/>
      <w:r w:rsidRPr="00C57D38">
        <w:rPr>
          <w:i/>
          <w:iCs/>
          <w:sz w:val="22"/>
          <w:szCs w:val="22"/>
        </w:rPr>
        <w:t>delbrueckii</w:t>
      </w:r>
      <w:proofErr w:type="spellEnd"/>
      <w:r w:rsidRPr="00C57D38">
        <w:rPr>
          <w:sz w:val="22"/>
          <w:szCs w:val="22"/>
        </w:rPr>
        <w:t xml:space="preserve"> as a potential emerging </w:t>
      </w:r>
      <w:proofErr w:type="spellStart"/>
      <w:r w:rsidRPr="00C57D38">
        <w:rPr>
          <w:sz w:val="22"/>
          <w:szCs w:val="22"/>
        </w:rPr>
        <w:t>uropathogen</w:t>
      </w:r>
      <w:proofErr w:type="spellEnd"/>
    </w:p>
    <w:p w14:paraId="61EE9A96" w14:textId="77777777" w:rsidR="00194F67" w:rsidRPr="00C57D38" w:rsidRDefault="00194F67" w:rsidP="00194F67">
      <w:pPr>
        <w:rPr>
          <w:sz w:val="22"/>
          <w:szCs w:val="22"/>
        </w:rPr>
      </w:pPr>
    </w:p>
    <w:p w14:paraId="19AD57DE" w14:textId="77777777" w:rsidR="00194F67" w:rsidRPr="00C57D38" w:rsidRDefault="00194F67" w:rsidP="00194F67">
      <w:pPr>
        <w:rPr>
          <w:sz w:val="22"/>
          <w:szCs w:val="22"/>
        </w:rPr>
      </w:pPr>
      <w:r w:rsidRPr="00C57D38">
        <w:rPr>
          <w:sz w:val="22"/>
          <w:szCs w:val="22"/>
        </w:rPr>
        <w:t>Critically analyse the application of metagenomic analysis within Microbiology, and how it compares to other established methods</w:t>
      </w:r>
      <w:r w:rsidRPr="00C57D38">
        <w:rPr>
          <w:i/>
          <w:iCs/>
          <w:sz w:val="22"/>
          <w:szCs w:val="22"/>
        </w:rPr>
        <w:t>.</w:t>
      </w:r>
    </w:p>
    <w:p w14:paraId="2BB85E7C" w14:textId="4FB1B7D3" w:rsidR="00895BB2" w:rsidRPr="00C57D38" w:rsidRDefault="00895BB2" w:rsidP="00C57D38">
      <w:pPr>
        <w:spacing w:line="252" w:lineRule="auto"/>
        <w:rPr>
          <w:rFonts w:eastAsia="Times New Roman"/>
          <w:sz w:val="22"/>
          <w:szCs w:val="22"/>
        </w:rPr>
      </w:pPr>
    </w:p>
    <w:p w14:paraId="54687145" w14:textId="77777777" w:rsidR="00D41EC6" w:rsidRPr="00D41EC6" w:rsidRDefault="00D41EC6" w:rsidP="003118F0">
      <w:pPr>
        <w:rPr>
          <w:b/>
        </w:rPr>
      </w:pPr>
    </w:p>
    <w:p w14:paraId="191D2BAC" w14:textId="1ACCDF42" w:rsidR="003118F0" w:rsidRPr="00D41EC6" w:rsidRDefault="00172EF6" w:rsidP="003118F0">
      <w:pPr>
        <w:rPr>
          <w:b/>
        </w:rPr>
      </w:pPr>
      <w:r w:rsidRPr="00D41EC6">
        <w:rPr>
          <w:b/>
        </w:rPr>
        <w:t>Transfusion Science</w:t>
      </w:r>
    </w:p>
    <w:p w14:paraId="67076BDA" w14:textId="6A3F23D2" w:rsidR="00867B97" w:rsidRPr="00D41EC6" w:rsidRDefault="00194F67" w:rsidP="00867B97">
      <w:pPr>
        <w:pStyle w:val="paragraph"/>
        <w:spacing w:before="0" w:beforeAutospacing="0" w:after="0" w:afterAutospacing="0"/>
        <w:textAlignment w:val="baseline"/>
        <w:rPr>
          <w:rFonts w:asciiTheme="majorHAnsi" w:eastAsia="Times New Roman" w:hAnsiTheme="majorHAnsi" w:cstheme="majorHAnsi"/>
        </w:rPr>
      </w:pPr>
      <w:r>
        <w:rPr>
          <w:rStyle w:val="normaltextrun"/>
          <w:rFonts w:asciiTheme="majorHAnsi" w:eastAsia="Times New Roman" w:hAnsiTheme="majorHAnsi" w:cstheme="majorHAnsi"/>
        </w:rPr>
        <w:t>Following the publication of the Infected Blood Inquiry reporting in May 2024, critically discuss recommendation 7 (a-f) and how it aims to support the workforce and benefit patients.</w:t>
      </w:r>
    </w:p>
    <w:p w14:paraId="750426F1" w14:textId="77777777" w:rsidR="00867B97" w:rsidRPr="00D41EC6" w:rsidRDefault="00867B97" w:rsidP="00867B97">
      <w:pPr>
        <w:pStyle w:val="paragraph"/>
        <w:spacing w:before="0" w:beforeAutospacing="0" w:after="0" w:afterAutospacing="0"/>
        <w:textAlignment w:val="baseline"/>
        <w:rPr>
          <w:rFonts w:asciiTheme="majorHAnsi" w:hAnsiTheme="majorHAnsi" w:cstheme="majorHAnsi"/>
        </w:rPr>
      </w:pPr>
    </w:p>
    <w:p w14:paraId="61BB1DCA" w14:textId="2F8C6E86" w:rsidR="00A04DED" w:rsidRPr="00D41EC6" w:rsidRDefault="00867B97" w:rsidP="00867B97">
      <w:pPr>
        <w:pStyle w:val="paragraph"/>
        <w:spacing w:before="0" w:beforeAutospacing="0" w:after="0" w:afterAutospacing="0"/>
        <w:textAlignment w:val="baseline"/>
        <w:rPr>
          <w:rFonts w:asciiTheme="majorHAnsi" w:eastAsia="Times New Roman" w:hAnsiTheme="majorHAnsi" w:cstheme="majorHAnsi"/>
        </w:rPr>
      </w:pPr>
      <w:r w:rsidRPr="00D41EC6">
        <w:rPr>
          <w:rStyle w:val="normaltextrun"/>
          <w:rFonts w:asciiTheme="majorHAnsi" w:eastAsia="Times New Roman" w:hAnsiTheme="majorHAnsi" w:cstheme="majorHAnsi"/>
        </w:rPr>
        <w:t xml:space="preserve">Critically discuss </w:t>
      </w:r>
      <w:r w:rsidR="00194F67">
        <w:rPr>
          <w:rStyle w:val="normaltextrun"/>
          <w:rFonts w:asciiTheme="majorHAnsi" w:eastAsia="Times New Roman" w:hAnsiTheme="majorHAnsi" w:cstheme="majorHAnsi"/>
        </w:rPr>
        <w:t>the structural and functional diversity of clinically significant red blood cell antigens.</w:t>
      </w:r>
    </w:p>
    <w:p w14:paraId="305839B2" w14:textId="77777777" w:rsidR="00895BB2" w:rsidRDefault="00895BB2" w:rsidP="00B355F5">
      <w:pPr>
        <w:rPr>
          <w:b/>
          <w:sz w:val="22"/>
          <w:szCs w:val="22"/>
        </w:rPr>
      </w:pPr>
    </w:p>
    <w:p w14:paraId="17FDF2DB" w14:textId="77777777" w:rsidR="00D41EC6" w:rsidRPr="00D41EC6" w:rsidRDefault="00D41EC6" w:rsidP="00B355F5">
      <w:pPr>
        <w:rPr>
          <w:b/>
          <w:sz w:val="22"/>
          <w:szCs w:val="22"/>
        </w:rPr>
      </w:pPr>
    </w:p>
    <w:p w14:paraId="331BD899" w14:textId="12E44498" w:rsidR="003118F0" w:rsidRPr="00D41EC6" w:rsidRDefault="009C6732" w:rsidP="00867B97">
      <w:pPr>
        <w:rPr>
          <w:b/>
        </w:rPr>
      </w:pPr>
      <w:r w:rsidRPr="00D41EC6">
        <w:rPr>
          <w:b/>
        </w:rPr>
        <w:t>Virology</w:t>
      </w:r>
    </w:p>
    <w:p w14:paraId="312941A4" w14:textId="77777777" w:rsidR="00194F67" w:rsidRPr="00194F67" w:rsidRDefault="00194F67" w:rsidP="00194F67">
      <w:pPr>
        <w:rPr>
          <w:sz w:val="22"/>
          <w:szCs w:val="22"/>
        </w:rPr>
      </w:pPr>
      <w:r w:rsidRPr="00194F67">
        <w:rPr>
          <w:sz w:val="22"/>
          <w:szCs w:val="22"/>
        </w:rPr>
        <w:t xml:space="preserve">Discuss the challenges and strategies in the laboratory diagnosis of novel influenza strains in the UK, considering the co-circulation of multiple influenza A subtypes, the role of your laboratory and reference testing. </w:t>
      </w:r>
    </w:p>
    <w:p w14:paraId="3CA5996D" w14:textId="77777777" w:rsidR="00867B97" w:rsidRPr="00194F67" w:rsidRDefault="00867B97" w:rsidP="00867B97">
      <w:pPr>
        <w:rPr>
          <w:sz w:val="22"/>
          <w:szCs w:val="22"/>
        </w:rPr>
      </w:pPr>
    </w:p>
    <w:p w14:paraId="7C5F6CE7" w14:textId="2E3CF64C" w:rsidR="00867B97" w:rsidRPr="00C57D38" w:rsidRDefault="00194F67" w:rsidP="00B355F5">
      <w:pPr>
        <w:rPr>
          <w:sz w:val="22"/>
          <w:szCs w:val="22"/>
        </w:rPr>
      </w:pPr>
      <w:r w:rsidRPr="00194F67">
        <w:rPr>
          <w:sz w:val="22"/>
          <w:szCs w:val="22"/>
        </w:rPr>
        <w:t>Critically evaluate the implementation and impact of opt-out HIV testing in accident and emergency departments. Discuss the challenges in</w:t>
      </w:r>
      <w:r w:rsidR="00C57D38">
        <w:rPr>
          <w:sz w:val="22"/>
          <w:szCs w:val="22"/>
        </w:rPr>
        <w:t xml:space="preserve"> </w:t>
      </w:r>
      <w:r w:rsidR="00C57D38" w:rsidRPr="00194F67">
        <w:rPr>
          <w:sz w:val="22"/>
          <w:szCs w:val="22"/>
        </w:rPr>
        <w:t>achieving widespread adoptio</w:t>
      </w:r>
      <w:r w:rsidR="00C57D38">
        <w:rPr>
          <w:sz w:val="22"/>
          <w:szCs w:val="22"/>
        </w:rPr>
        <w:t>n and the</w:t>
      </w:r>
      <w:r w:rsidRPr="00194F67">
        <w:rPr>
          <w:sz w:val="22"/>
          <w:szCs w:val="22"/>
        </w:rPr>
        <w:t xml:space="preserve"> implications for laboratory testing and diagnostics.</w:t>
      </w:r>
    </w:p>
    <w:sectPr w:rsidR="00867B97" w:rsidRPr="00C57D3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0A5A" w14:textId="77777777" w:rsidR="00B241A4" w:rsidRDefault="00B241A4" w:rsidP="00AC52AF">
      <w:r>
        <w:separator/>
      </w:r>
    </w:p>
  </w:endnote>
  <w:endnote w:type="continuationSeparator" w:id="0">
    <w:p w14:paraId="496D8F55" w14:textId="77777777" w:rsidR="00B241A4" w:rsidRDefault="00B241A4" w:rsidP="00A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8FA8" w14:textId="5B48E4B7" w:rsidR="00B241A4" w:rsidRPr="008B49AE" w:rsidRDefault="00B241A4">
    <w:pPr>
      <w:pStyle w:val="Footer"/>
      <w:rPr>
        <w:sz w:val="20"/>
        <w:szCs w:val="20"/>
      </w:rPr>
    </w:pPr>
    <w:r w:rsidRPr="00FB5517">
      <w:rPr>
        <w:sz w:val="20"/>
        <w:szCs w:val="20"/>
      </w:rPr>
      <w:t xml:space="preserve">HSD Essay Titles </w:t>
    </w:r>
    <w:r>
      <w:rPr>
        <w:sz w:val="20"/>
        <w:szCs w:val="20"/>
      </w:rPr>
      <w:t>for Portfolio Submission in 202</w:t>
    </w:r>
    <w:r w:rsidR="00194F67">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5C0AC" w14:textId="77777777" w:rsidR="00B241A4" w:rsidRDefault="00B241A4" w:rsidP="00AC52AF">
      <w:r>
        <w:separator/>
      </w:r>
    </w:p>
  </w:footnote>
  <w:footnote w:type="continuationSeparator" w:id="0">
    <w:p w14:paraId="12063FF2" w14:textId="77777777" w:rsidR="00B241A4" w:rsidRDefault="00B241A4" w:rsidP="00AC5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780"/>
    <w:multiLevelType w:val="hybridMultilevel"/>
    <w:tmpl w:val="64DA623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561F8"/>
    <w:multiLevelType w:val="hybridMultilevel"/>
    <w:tmpl w:val="5BAE90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01EE6"/>
    <w:multiLevelType w:val="multilevel"/>
    <w:tmpl w:val="353E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15447"/>
    <w:multiLevelType w:val="hybridMultilevel"/>
    <w:tmpl w:val="2CF63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D32F8F"/>
    <w:multiLevelType w:val="hybridMultilevel"/>
    <w:tmpl w:val="64B4C13A"/>
    <w:styleLink w:val="Numbered"/>
    <w:lvl w:ilvl="0" w:tplc="6A1C54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2920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3A8B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7D4384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E032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3A6A0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0680D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1E26F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E2B8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DC5C45"/>
    <w:multiLevelType w:val="hybridMultilevel"/>
    <w:tmpl w:val="019AD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572654"/>
    <w:multiLevelType w:val="hybridMultilevel"/>
    <w:tmpl w:val="C4267336"/>
    <w:lvl w:ilvl="0" w:tplc="1EBED958">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E764AA"/>
    <w:multiLevelType w:val="hybridMultilevel"/>
    <w:tmpl w:val="2DE86E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E2316"/>
    <w:multiLevelType w:val="hybridMultilevel"/>
    <w:tmpl w:val="6A827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5842295">
    <w:abstractNumId w:val="0"/>
  </w:num>
  <w:num w:numId="2" w16cid:durableId="1162041199">
    <w:abstractNumId w:val="1"/>
  </w:num>
  <w:num w:numId="3" w16cid:durableId="506555742">
    <w:abstractNumId w:val="7"/>
  </w:num>
  <w:num w:numId="4" w16cid:durableId="1292973914">
    <w:abstractNumId w:val="4"/>
  </w:num>
  <w:num w:numId="5" w16cid:durableId="1165705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160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8306207">
    <w:abstractNumId w:val="2"/>
  </w:num>
  <w:num w:numId="8" w16cid:durableId="1777210013">
    <w:abstractNumId w:val="3"/>
  </w:num>
  <w:num w:numId="9" w16cid:durableId="9925631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872"/>
    <w:rsid w:val="000002CE"/>
    <w:rsid w:val="00046815"/>
    <w:rsid w:val="00054FFC"/>
    <w:rsid w:val="000634CB"/>
    <w:rsid w:val="00071A6B"/>
    <w:rsid w:val="000B7BC5"/>
    <w:rsid w:val="000C3692"/>
    <w:rsid w:val="000C3A09"/>
    <w:rsid w:val="00101799"/>
    <w:rsid w:val="00105A54"/>
    <w:rsid w:val="001063E5"/>
    <w:rsid w:val="001300B4"/>
    <w:rsid w:val="00160F3D"/>
    <w:rsid w:val="00172EF6"/>
    <w:rsid w:val="00194F67"/>
    <w:rsid w:val="001D2692"/>
    <w:rsid w:val="001F061E"/>
    <w:rsid w:val="0028526D"/>
    <w:rsid w:val="002946E1"/>
    <w:rsid w:val="002D1F85"/>
    <w:rsid w:val="003118F0"/>
    <w:rsid w:val="0031339D"/>
    <w:rsid w:val="00315AF0"/>
    <w:rsid w:val="0032393E"/>
    <w:rsid w:val="00395EC9"/>
    <w:rsid w:val="003B7D33"/>
    <w:rsid w:val="003D7B58"/>
    <w:rsid w:val="004019AE"/>
    <w:rsid w:val="00440CA4"/>
    <w:rsid w:val="004B42B7"/>
    <w:rsid w:val="004D71EC"/>
    <w:rsid w:val="004E4B8B"/>
    <w:rsid w:val="004E7182"/>
    <w:rsid w:val="00520FD3"/>
    <w:rsid w:val="00524260"/>
    <w:rsid w:val="00567E5E"/>
    <w:rsid w:val="005B23F5"/>
    <w:rsid w:val="005F181D"/>
    <w:rsid w:val="006013F9"/>
    <w:rsid w:val="00601FEE"/>
    <w:rsid w:val="00617918"/>
    <w:rsid w:val="00643654"/>
    <w:rsid w:val="00653138"/>
    <w:rsid w:val="00680F60"/>
    <w:rsid w:val="006811EB"/>
    <w:rsid w:val="006968F3"/>
    <w:rsid w:val="006E210A"/>
    <w:rsid w:val="006E6181"/>
    <w:rsid w:val="00704402"/>
    <w:rsid w:val="007461E7"/>
    <w:rsid w:val="00793FD5"/>
    <w:rsid w:val="007B30AD"/>
    <w:rsid w:val="007B6A01"/>
    <w:rsid w:val="007C04A6"/>
    <w:rsid w:val="007C1531"/>
    <w:rsid w:val="007D6C87"/>
    <w:rsid w:val="008125F6"/>
    <w:rsid w:val="00813503"/>
    <w:rsid w:val="00836289"/>
    <w:rsid w:val="00841EC0"/>
    <w:rsid w:val="00867B97"/>
    <w:rsid w:val="00882872"/>
    <w:rsid w:val="00890150"/>
    <w:rsid w:val="0089288C"/>
    <w:rsid w:val="00895BB2"/>
    <w:rsid w:val="008B16F2"/>
    <w:rsid w:val="008B49AE"/>
    <w:rsid w:val="008C1A81"/>
    <w:rsid w:val="00936FB7"/>
    <w:rsid w:val="00940B25"/>
    <w:rsid w:val="00942021"/>
    <w:rsid w:val="00973012"/>
    <w:rsid w:val="009C6732"/>
    <w:rsid w:val="00A0230B"/>
    <w:rsid w:val="00A04DED"/>
    <w:rsid w:val="00A34F5A"/>
    <w:rsid w:val="00A3650B"/>
    <w:rsid w:val="00A3669A"/>
    <w:rsid w:val="00A80B6F"/>
    <w:rsid w:val="00AB269E"/>
    <w:rsid w:val="00AC52AF"/>
    <w:rsid w:val="00B241A4"/>
    <w:rsid w:val="00B355F5"/>
    <w:rsid w:val="00B94DF9"/>
    <w:rsid w:val="00B97000"/>
    <w:rsid w:val="00C04A56"/>
    <w:rsid w:val="00C135A2"/>
    <w:rsid w:val="00C43668"/>
    <w:rsid w:val="00C57D38"/>
    <w:rsid w:val="00CE4772"/>
    <w:rsid w:val="00CF2D2E"/>
    <w:rsid w:val="00D41EC6"/>
    <w:rsid w:val="00DC6E18"/>
    <w:rsid w:val="00DF1789"/>
    <w:rsid w:val="00E44C46"/>
    <w:rsid w:val="00E4576F"/>
    <w:rsid w:val="00E63730"/>
    <w:rsid w:val="00EA2BAC"/>
    <w:rsid w:val="00EB1526"/>
    <w:rsid w:val="00EB6B56"/>
    <w:rsid w:val="00F12809"/>
    <w:rsid w:val="00F243F5"/>
    <w:rsid w:val="00F65E9F"/>
    <w:rsid w:val="00FA4E03"/>
    <w:rsid w:val="00FC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4991"/>
  <w15:docId w15:val="{51591D09-292D-4355-BFDE-3E84083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customStyle="1" w:styleId="yiv8286483784">
    <w:name w:val="yiv8286483784"/>
    <w:basedOn w:val="DefaultParagraphFont"/>
    <w:rsid w:val="00882872"/>
  </w:style>
  <w:style w:type="paragraph" w:styleId="ListParagraph">
    <w:name w:val="List Paragraph"/>
    <w:basedOn w:val="Normal"/>
    <w:uiPriority w:val="34"/>
    <w:qFormat/>
    <w:rsid w:val="00882872"/>
    <w:pPr>
      <w:ind w:left="720"/>
      <w:contextualSpacing/>
    </w:pPr>
  </w:style>
  <w:style w:type="character" w:styleId="Emphasis">
    <w:name w:val="Emphasis"/>
    <w:basedOn w:val="DefaultParagraphFont"/>
    <w:uiPriority w:val="20"/>
    <w:qFormat/>
    <w:rsid w:val="00172EF6"/>
    <w:rPr>
      <w:i/>
      <w:iCs/>
    </w:rPr>
  </w:style>
  <w:style w:type="character" w:styleId="Strong">
    <w:name w:val="Strong"/>
    <w:basedOn w:val="DefaultParagraphFont"/>
    <w:uiPriority w:val="22"/>
    <w:qFormat/>
    <w:rsid w:val="00172EF6"/>
    <w:rPr>
      <w:b/>
      <w:bCs/>
    </w:rPr>
  </w:style>
  <w:style w:type="paragraph" w:styleId="BalloonText">
    <w:name w:val="Balloon Text"/>
    <w:basedOn w:val="Normal"/>
    <w:link w:val="BalloonTextChar"/>
    <w:uiPriority w:val="99"/>
    <w:semiHidden/>
    <w:unhideWhenUsed/>
    <w:rsid w:val="00AC52AF"/>
    <w:rPr>
      <w:rFonts w:ascii="Tahoma" w:hAnsi="Tahoma" w:cs="Tahoma"/>
      <w:sz w:val="16"/>
      <w:szCs w:val="16"/>
    </w:rPr>
  </w:style>
  <w:style w:type="character" w:customStyle="1" w:styleId="BalloonTextChar">
    <w:name w:val="Balloon Text Char"/>
    <w:basedOn w:val="DefaultParagraphFont"/>
    <w:link w:val="BalloonText"/>
    <w:uiPriority w:val="99"/>
    <w:semiHidden/>
    <w:rsid w:val="00AC52AF"/>
    <w:rPr>
      <w:rFonts w:ascii="Tahoma" w:hAnsi="Tahoma" w:cs="Tahoma"/>
      <w:sz w:val="16"/>
      <w:szCs w:val="16"/>
    </w:rPr>
  </w:style>
  <w:style w:type="paragraph" w:styleId="Header">
    <w:name w:val="header"/>
    <w:basedOn w:val="Normal"/>
    <w:link w:val="HeaderChar"/>
    <w:uiPriority w:val="99"/>
    <w:unhideWhenUsed/>
    <w:rsid w:val="00AC52AF"/>
    <w:pPr>
      <w:tabs>
        <w:tab w:val="center" w:pos="4513"/>
        <w:tab w:val="right" w:pos="9026"/>
      </w:tabs>
    </w:pPr>
  </w:style>
  <w:style w:type="character" w:customStyle="1" w:styleId="HeaderChar">
    <w:name w:val="Header Char"/>
    <w:basedOn w:val="DefaultParagraphFont"/>
    <w:link w:val="Header"/>
    <w:uiPriority w:val="99"/>
    <w:rsid w:val="00AC52AF"/>
    <w:rPr>
      <w:rFonts w:ascii="Calibri" w:hAnsi="Calibri" w:cs="Calibri"/>
      <w:sz w:val="24"/>
      <w:szCs w:val="24"/>
    </w:rPr>
  </w:style>
  <w:style w:type="paragraph" w:styleId="Footer">
    <w:name w:val="footer"/>
    <w:basedOn w:val="Normal"/>
    <w:link w:val="FooterChar"/>
    <w:uiPriority w:val="99"/>
    <w:unhideWhenUsed/>
    <w:rsid w:val="00AC52AF"/>
    <w:pPr>
      <w:tabs>
        <w:tab w:val="center" w:pos="4513"/>
        <w:tab w:val="right" w:pos="9026"/>
      </w:tabs>
    </w:pPr>
  </w:style>
  <w:style w:type="character" w:customStyle="1" w:styleId="FooterChar">
    <w:name w:val="Footer Char"/>
    <w:basedOn w:val="DefaultParagraphFont"/>
    <w:link w:val="Footer"/>
    <w:uiPriority w:val="99"/>
    <w:rsid w:val="00AC52AF"/>
    <w:rPr>
      <w:rFonts w:ascii="Calibri" w:hAnsi="Calibri" w:cs="Calibri"/>
      <w:sz w:val="24"/>
      <w:szCs w:val="24"/>
    </w:rPr>
  </w:style>
  <w:style w:type="paragraph" w:styleId="NormalWeb">
    <w:name w:val="Normal (Web)"/>
    <w:basedOn w:val="Normal"/>
    <w:uiPriority w:val="99"/>
    <w:unhideWhenUsed/>
    <w:rsid w:val="00936FB7"/>
    <w:rPr>
      <w:rFonts w:ascii="Times New Roman" w:hAnsi="Times New Roman" w:cs="Times New Roman"/>
      <w:lang w:eastAsia="en-GB"/>
    </w:rPr>
  </w:style>
  <w:style w:type="character" w:customStyle="1" w:styleId="cit-print-date">
    <w:name w:val="cit-print-date"/>
    <w:basedOn w:val="DefaultParagraphFont"/>
    <w:rsid w:val="00160F3D"/>
  </w:style>
  <w:style w:type="character" w:customStyle="1" w:styleId="cit-vol">
    <w:name w:val="cit-vol"/>
    <w:basedOn w:val="DefaultParagraphFont"/>
    <w:rsid w:val="00160F3D"/>
  </w:style>
  <w:style w:type="character" w:customStyle="1" w:styleId="cit-sep2">
    <w:name w:val="cit-sep2"/>
    <w:basedOn w:val="DefaultParagraphFont"/>
    <w:rsid w:val="00160F3D"/>
  </w:style>
  <w:style w:type="character" w:customStyle="1" w:styleId="cit-first-page">
    <w:name w:val="cit-first-page"/>
    <w:basedOn w:val="DefaultParagraphFont"/>
    <w:rsid w:val="00160F3D"/>
  </w:style>
  <w:style w:type="character" w:customStyle="1" w:styleId="cit-last-page2">
    <w:name w:val="cit-last-page2"/>
    <w:basedOn w:val="DefaultParagraphFont"/>
    <w:rsid w:val="00160F3D"/>
  </w:style>
  <w:style w:type="character" w:customStyle="1" w:styleId="cit-auth2">
    <w:name w:val="cit-auth2"/>
    <w:basedOn w:val="DefaultParagraphFont"/>
    <w:rsid w:val="00160F3D"/>
  </w:style>
  <w:style w:type="character" w:styleId="HTMLCite">
    <w:name w:val="HTML Cite"/>
    <w:basedOn w:val="DefaultParagraphFont"/>
    <w:uiPriority w:val="99"/>
    <w:semiHidden/>
    <w:unhideWhenUsed/>
    <w:rsid w:val="00160F3D"/>
    <w:rPr>
      <w:i/>
      <w:iCs/>
    </w:rPr>
  </w:style>
  <w:style w:type="paragraph" w:styleId="PlainText">
    <w:name w:val="Plain Text"/>
    <w:basedOn w:val="Normal"/>
    <w:link w:val="PlainTextChar"/>
    <w:uiPriority w:val="99"/>
    <w:unhideWhenUsed/>
    <w:rsid w:val="00B94DF9"/>
    <w:rPr>
      <w:rFonts w:cs="Times New Roman"/>
      <w:sz w:val="22"/>
      <w:szCs w:val="22"/>
      <w:lang w:eastAsia="en-GB"/>
    </w:rPr>
  </w:style>
  <w:style w:type="character" w:customStyle="1" w:styleId="PlainTextChar">
    <w:name w:val="Plain Text Char"/>
    <w:basedOn w:val="DefaultParagraphFont"/>
    <w:link w:val="PlainText"/>
    <w:uiPriority w:val="99"/>
    <w:rsid w:val="00B94DF9"/>
    <w:rPr>
      <w:rFonts w:ascii="Calibri" w:hAnsi="Calibri" w:cs="Times New Roman"/>
      <w:lang w:eastAsia="en-GB"/>
    </w:rPr>
  </w:style>
  <w:style w:type="character" w:customStyle="1" w:styleId="slug-pub-date">
    <w:name w:val="slug-pub-date"/>
    <w:basedOn w:val="DefaultParagraphFont"/>
    <w:rsid w:val="007C1531"/>
  </w:style>
  <w:style w:type="character" w:customStyle="1" w:styleId="slug-vol">
    <w:name w:val="slug-vol"/>
    <w:basedOn w:val="DefaultParagraphFont"/>
    <w:rsid w:val="007C1531"/>
  </w:style>
  <w:style w:type="character" w:customStyle="1" w:styleId="slug-issue">
    <w:name w:val="slug-issue"/>
    <w:basedOn w:val="DefaultParagraphFont"/>
    <w:rsid w:val="007C1531"/>
  </w:style>
  <w:style w:type="character" w:customStyle="1" w:styleId="slug-pages">
    <w:name w:val="slug-pages"/>
    <w:basedOn w:val="DefaultParagraphFont"/>
    <w:rsid w:val="007C1531"/>
  </w:style>
  <w:style w:type="character" w:customStyle="1" w:styleId="bibrecord-highlight-user">
    <w:name w:val="bibrecord-highlight-user"/>
    <w:basedOn w:val="DefaultParagraphFont"/>
    <w:rsid w:val="007C1531"/>
  </w:style>
  <w:style w:type="character" w:customStyle="1" w:styleId="titles-source">
    <w:name w:val="titles-source"/>
    <w:basedOn w:val="DefaultParagraphFont"/>
    <w:rsid w:val="007C1531"/>
  </w:style>
  <w:style w:type="character" w:styleId="Hyperlink">
    <w:name w:val="Hyperlink"/>
    <w:basedOn w:val="DefaultParagraphFont"/>
    <w:uiPriority w:val="99"/>
    <w:unhideWhenUsed/>
    <w:rsid w:val="0089288C"/>
    <w:rPr>
      <w:color w:val="0000FF" w:themeColor="hyperlink"/>
      <w:u w:val="single"/>
    </w:rPr>
  </w:style>
  <w:style w:type="character" w:customStyle="1" w:styleId="selectable">
    <w:name w:val="selectable"/>
    <w:basedOn w:val="DefaultParagraphFont"/>
    <w:rsid w:val="0089288C"/>
  </w:style>
  <w:style w:type="character" w:styleId="FollowedHyperlink">
    <w:name w:val="FollowedHyperlink"/>
    <w:basedOn w:val="DefaultParagraphFont"/>
    <w:uiPriority w:val="99"/>
    <w:semiHidden/>
    <w:unhideWhenUsed/>
    <w:rsid w:val="0089288C"/>
    <w:rPr>
      <w:color w:val="800080" w:themeColor="followedHyperlink"/>
      <w:u w:val="single"/>
    </w:rPr>
  </w:style>
  <w:style w:type="paragraph" w:customStyle="1" w:styleId="Body">
    <w:name w:val="Body"/>
    <w:rsid w:val="003118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Numbered">
    <w:name w:val="Numbered"/>
    <w:rsid w:val="003118F0"/>
    <w:pPr>
      <w:numPr>
        <w:numId w:val="4"/>
      </w:numPr>
    </w:pPr>
  </w:style>
  <w:style w:type="character" w:customStyle="1" w:styleId="authors">
    <w:name w:val="authors"/>
    <w:basedOn w:val="DefaultParagraphFont"/>
    <w:rsid w:val="00E63730"/>
  </w:style>
  <w:style w:type="character" w:customStyle="1" w:styleId="Date1">
    <w:name w:val="Date1"/>
    <w:basedOn w:val="DefaultParagraphFont"/>
    <w:rsid w:val="00E63730"/>
  </w:style>
  <w:style w:type="character" w:customStyle="1" w:styleId="arttitle">
    <w:name w:val="art_title"/>
    <w:basedOn w:val="DefaultParagraphFont"/>
    <w:rsid w:val="00E63730"/>
  </w:style>
  <w:style w:type="character" w:customStyle="1" w:styleId="serialtitle">
    <w:name w:val="serial_title"/>
    <w:basedOn w:val="DefaultParagraphFont"/>
    <w:rsid w:val="00E63730"/>
  </w:style>
  <w:style w:type="character" w:customStyle="1" w:styleId="volumeissue">
    <w:name w:val="volume_issue"/>
    <w:basedOn w:val="DefaultParagraphFont"/>
    <w:rsid w:val="00E63730"/>
  </w:style>
  <w:style w:type="character" w:customStyle="1" w:styleId="pagerange">
    <w:name w:val="page_range"/>
    <w:basedOn w:val="DefaultParagraphFont"/>
    <w:rsid w:val="00E63730"/>
  </w:style>
  <w:style w:type="character" w:customStyle="1" w:styleId="doilink">
    <w:name w:val="doi_link"/>
    <w:basedOn w:val="DefaultParagraphFont"/>
    <w:rsid w:val="00E63730"/>
  </w:style>
  <w:style w:type="character" w:customStyle="1" w:styleId="commaitem">
    <w:name w:val="comma__item"/>
    <w:basedOn w:val="DefaultParagraphFont"/>
    <w:rsid w:val="00E63730"/>
  </w:style>
  <w:style w:type="paragraph" w:customStyle="1" w:styleId="xmsonormal">
    <w:name w:val="x_msonormal"/>
    <w:basedOn w:val="Normal"/>
    <w:rsid w:val="00E63730"/>
    <w:rPr>
      <w:sz w:val="22"/>
      <w:szCs w:val="22"/>
      <w:lang w:eastAsia="en-GB"/>
    </w:rPr>
  </w:style>
  <w:style w:type="paragraph" w:customStyle="1" w:styleId="xmsolistparagraph">
    <w:name w:val="x_msolistparagraph"/>
    <w:basedOn w:val="Normal"/>
    <w:rsid w:val="00E63730"/>
    <w:pPr>
      <w:ind w:left="720"/>
    </w:pPr>
    <w:rPr>
      <w:sz w:val="22"/>
      <w:szCs w:val="22"/>
      <w:lang w:eastAsia="en-GB"/>
    </w:rPr>
  </w:style>
  <w:style w:type="character" w:styleId="UnresolvedMention">
    <w:name w:val="Unresolved Mention"/>
    <w:basedOn w:val="DefaultParagraphFont"/>
    <w:uiPriority w:val="99"/>
    <w:semiHidden/>
    <w:unhideWhenUsed/>
    <w:rsid w:val="00046815"/>
    <w:rPr>
      <w:color w:val="605E5C"/>
      <w:shd w:val="clear" w:color="auto" w:fill="E1DFDD"/>
    </w:rPr>
  </w:style>
  <w:style w:type="paragraph" w:customStyle="1" w:styleId="gmail-m-2629213472477507277msolistparagraph">
    <w:name w:val="gmail-m_-2629213472477507277msolistparagraph"/>
    <w:basedOn w:val="Normal"/>
    <w:rsid w:val="00A04DED"/>
    <w:pPr>
      <w:spacing w:before="100" w:beforeAutospacing="1" w:after="100" w:afterAutospacing="1"/>
    </w:pPr>
    <w:rPr>
      <w:sz w:val="22"/>
      <w:szCs w:val="22"/>
      <w:lang w:eastAsia="en-GB"/>
    </w:rPr>
  </w:style>
  <w:style w:type="character" w:customStyle="1" w:styleId="contentpasted0">
    <w:name w:val="contentpasted0"/>
    <w:basedOn w:val="DefaultParagraphFont"/>
    <w:rsid w:val="00895BB2"/>
  </w:style>
  <w:style w:type="paragraph" w:customStyle="1" w:styleId="mc-p">
    <w:name w:val="mc-p___"/>
    <w:basedOn w:val="Normal"/>
    <w:rsid w:val="00867B97"/>
    <w:rPr>
      <w:rFonts w:ascii="Aptos" w:hAnsi="Aptos" w:cs="Aptos"/>
      <w:lang w:eastAsia="en-GB"/>
    </w:rPr>
  </w:style>
  <w:style w:type="paragraph" w:customStyle="1" w:styleId="elementtoproof">
    <w:name w:val="elementtoproof"/>
    <w:basedOn w:val="Normal"/>
    <w:rsid w:val="00867B97"/>
    <w:pPr>
      <w:spacing w:before="100" w:beforeAutospacing="1" w:after="100" w:afterAutospacing="1"/>
    </w:pPr>
    <w:rPr>
      <w:rFonts w:ascii="Aptos" w:hAnsi="Aptos" w:cs="Aptos"/>
      <w:lang w:eastAsia="en-GB"/>
    </w:rPr>
  </w:style>
  <w:style w:type="paragraph" w:customStyle="1" w:styleId="paragraph">
    <w:name w:val="paragraph"/>
    <w:basedOn w:val="Normal"/>
    <w:rsid w:val="00867B97"/>
    <w:pPr>
      <w:spacing w:before="100" w:beforeAutospacing="1" w:after="100" w:afterAutospacing="1"/>
    </w:pPr>
    <w:rPr>
      <w:sz w:val="22"/>
      <w:szCs w:val="22"/>
      <w:lang w:eastAsia="en-GB"/>
    </w:rPr>
  </w:style>
  <w:style w:type="character" w:customStyle="1" w:styleId="normaltextrun">
    <w:name w:val="normaltextrun"/>
    <w:basedOn w:val="DefaultParagraphFont"/>
    <w:rsid w:val="00867B97"/>
  </w:style>
  <w:style w:type="character" w:customStyle="1" w:styleId="eop">
    <w:name w:val="eop"/>
    <w:basedOn w:val="DefaultParagraphFont"/>
    <w:rsid w:val="0086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2818">
      <w:bodyDiv w:val="1"/>
      <w:marLeft w:val="0"/>
      <w:marRight w:val="0"/>
      <w:marTop w:val="0"/>
      <w:marBottom w:val="0"/>
      <w:divBdr>
        <w:top w:val="none" w:sz="0" w:space="0" w:color="auto"/>
        <w:left w:val="none" w:sz="0" w:space="0" w:color="auto"/>
        <w:bottom w:val="none" w:sz="0" w:space="0" w:color="auto"/>
        <w:right w:val="none" w:sz="0" w:space="0" w:color="auto"/>
      </w:divBdr>
    </w:div>
    <w:div w:id="107238224">
      <w:bodyDiv w:val="1"/>
      <w:marLeft w:val="0"/>
      <w:marRight w:val="0"/>
      <w:marTop w:val="0"/>
      <w:marBottom w:val="0"/>
      <w:divBdr>
        <w:top w:val="none" w:sz="0" w:space="0" w:color="auto"/>
        <w:left w:val="none" w:sz="0" w:space="0" w:color="auto"/>
        <w:bottom w:val="none" w:sz="0" w:space="0" w:color="auto"/>
        <w:right w:val="none" w:sz="0" w:space="0" w:color="auto"/>
      </w:divBdr>
    </w:div>
    <w:div w:id="116921956">
      <w:bodyDiv w:val="1"/>
      <w:marLeft w:val="0"/>
      <w:marRight w:val="0"/>
      <w:marTop w:val="0"/>
      <w:marBottom w:val="0"/>
      <w:divBdr>
        <w:top w:val="none" w:sz="0" w:space="0" w:color="auto"/>
        <w:left w:val="none" w:sz="0" w:space="0" w:color="auto"/>
        <w:bottom w:val="none" w:sz="0" w:space="0" w:color="auto"/>
        <w:right w:val="none" w:sz="0" w:space="0" w:color="auto"/>
      </w:divBdr>
    </w:div>
    <w:div w:id="136649580">
      <w:bodyDiv w:val="1"/>
      <w:marLeft w:val="0"/>
      <w:marRight w:val="0"/>
      <w:marTop w:val="0"/>
      <w:marBottom w:val="0"/>
      <w:divBdr>
        <w:top w:val="none" w:sz="0" w:space="0" w:color="auto"/>
        <w:left w:val="none" w:sz="0" w:space="0" w:color="auto"/>
        <w:bottom w:val="none" w:sz="0" w:space="0" w:color="auto"/>
        <w:right w:val="none" w:sz="0" w:space="0" w:color="auto"/>
      </w:divBdr>
    </w:div>
    <w:div w:id="360740897">
      <w:bodyDiv w:val="1"/>
      <w:marLeft w:val="0"/>
      <w:marRight w:val="0"/>
      <w:marTop w:val="0"/>
      <w:marBottom w:val="0"/>
      <w:divBdr>
        <w:top w:val="none" w:sz="0" w:space="0" w:color="auto"/>
        <w:left w:val="none" w:sz="0" w:space="0" w:color="auto"/>
        <w:bottom w:val="none" w:sz="0" w:space="0" w:color="auto"/>
        <w:right w:val="none" w:sz="0" w:space="0" w:color="auto"/>
      </w:divBdr>
    </w:div>
    <w:div w:id="362901065">
      <w:bodyDiv w:val="1"/>
      <w:marLeft w:val="0"/>
      <w:marRight w:val="0"/>
      <w:marTop w:val="0"/>
      <w:marBottom w:val="0"/>
      <w:divBdr>
        <w:top w:val="none" w:sz="0" w:space="0" w:color="auto"/>
        <w:left w:val="none" w:sz="0" w:space="0" w:color="auto"/>
        <w:bottom w:val="none" w:sz="0" w:space="0" w:color="auto"/>
        <w:right w:val="none" w:sz="0" w:space="0" w:color="auto"/>
      </w:divBdr>
    </w:div>
    <w:div w:id="395781096">
      <w:bodyDiv w:val="1"/>
      <w:marLeft w:val="0"/>
      <w:marRight w:val="0"/>
      <w:marTop w:val="0"/>
      <w:marBottom w:val="0"/>
      <w:divBdr>
        <w:top w:val="none" w:sz="0" w:space="0" w:color="auto"/>
        <w:left w:val="none" w:sz="0" w:space="0" w:color="auto"/>
        <w:bottom w:val="none" w:sz="0" w:space="0" w:color="auto"/>
        <w:right w:val="none" w:sz="0" w:space="0" w:color="auto"/>
      </w:divBdr>
    </w:div>
    <w:div w:id="419789503">
      <w:bodyDiv w:val="1"/>
      <w:marLeft w:val="0"/>
      <w:marRight w:val="0"/>
      <w:marTop w:val="0"/>
      <w:marBottom w:val="0"/>
      <w:divBdr>
        <w:top w:val="none" w:sz="0" w:space="0" w:color="auto"/>
        <w:left w:val="none" w:sz="0" w:space="0" w:color="auto"/>
        <w:bottom w:val="none" w:sz="0" w:space="0" w:color="auto"/>
        <w:right w:val="none" w:sz="0" w:space="0" w:color="auto"/>
      </w:divBdr>
    </w:div>
    <w:div w:id="431511328">
      <w:bodyDiv w:val="1"/>
      <w:marLeft w:val="0"/>
      <w:marRight w:val="0"/>
      <w:marTop w:val="0"/>
      <w:marBottom w:val="0"/>
      <w:divBdr>
        <w:top w:val="none" w:sz="0" w:space="0" w:color="auto"/>
        <w:left w:val="none" w:sz="0" w:space="0" w:color="auto"/>
        <w:bottom w:val="none" w:sz="0" w:space="0" w:color="auto"/>
        <w:right w:val="none" w:sz="0" w:space="0" w:color="auto"/>
      </w:divBdr>
    </w:div>
    <w:div w:id="447503518">
      <w:bodyDiv w:val="1"/>
      <w:marLeft w:val="0"/>
      <w:marRight w:val="0"/>
      <w:marTop w:val="0"/>
      <w:marBottom w:val="0"/>
      <w:divBdr>
        <w:top w:val="none" w:sz="0" w:space="0" w:color="auto"/>
        <w:left w:val="none" w:sz="0" w:space="0" w:color="auto"/>
        <w:bottom w:val="none" w:sz="0" w:space="0" w:color="auto"/>
        <w:right w:val="none" w:sz="0" w:space="0" w:color="auto"/>
      </w:divBdr>
    </w:div>
    <w:div w:id="520433645">
      <w:bodyDiv w:val="1"/>
      <w:marLeft w:val="0"/>
      <w:marRight w:val="0"/>
      <w:marTop w:val="0"/>
      <w:marBottom w:val="0"/>
      <w:divBdr>
        <w:top w:val="none" w:sz="0" w:space="0" w:color="auto"/>
        <w:left w:val="none" w:sz="0" w:space="0" w:color="auto"/>
        <w:bottom w:val="none" w:sz="0" w:space="0" w:color="auto"/>
        <w:right w:val="none" w:sz="0" w:space="0" w:color="auto"/>
      </w:divBdr>
    </w:div>
    <w:div w:id="527839854">
      <w:bodyDiv w:val="1"/>
      <w:marLeft w:val="0"/>
      <w:marRight w:val="0"/>
      <w:marTop w:val="0"/>
      <w:marBottom w:val="0"/>
      <w:divBdr>
        <w:top w:val="none" w:sz="0" w:space="0" w:color="auto"/>
        <w:left w:val="none" w:sz="0" w:space="0" w:color="auto"/>
        <w:bottom w:val="none" w:sz="0" w:space="0" w:color="auto"/>
        <w:right w:val="none" w:sz="0" w:space="0" w:color="auto"/>
      </w:divBdr>
    </w:div>
    <w:div w:id="528180166">
      <w:bodyDiv w:val="1"/>
      <w:marLeft w:val="0"/>
      <w:marRight w:val="0"/>
      <w:marTop w:val="0"/>
      <w:marBottom w:val="0"/>
      <w:divBdr>
        <w:top w:val="none" w:sz="0" w:space="0" w:color="auto"/>
        <w:left w:val="none" w:sz="0" w:space="0" w:color="auto"/>
        <w:bottom w:val="none" w:sz="0" w:space="0" w:color="auto"/>
        <w:right w:val="none" w:sz="0" w:space="0" w:color="auto"/>
      </w:divBdr>
    </w:div>
    <w:div w:id="538666770">
      <w:bodyDiv w:val="1"/>
      <w:marLeft w:val="0"/>
      <w:marRight w:val="0"/>
      <w:marTop w:val="0"/>
      <w:marBottom w:val="0"/>
      <w:divBdr>
        <w:top w:val="none" w:sz="0" w:space="0" w:color="auto"/>
        <w:left w:val="none" w:sz="0" w:space="0" w:color="auto"/>
        <w:bottom w:val="none" w:sz="0" w:space="0" w:color="auto"/>
        <w:right w:val="none" w:sz="0" w:space="0" w:color="auto"/>
      </w:divBdr>
    </w:div>
    <w:div w:id="551766816">
      <w:bodyDiv w:val="1"/>
      <w:marLeft w:val="0"/>
      <w:marRight w:val="0"/>
      <w:marTop w:val="0"/>
      <w:marBottom w:val="0"/>
      <w:divBdr>
        <w:top w:val="none" w:sz="0" w:space="0" w:color="auto"/>
        <w:left w:val="none" w:sz="0" w:space="0" w:color="auto"/>
        <w:bottom w:val="none" w:sz="0" w:space="0" w:color="auto"/>
        <w:right w:val="none" w:sz="0" w:space="0" w:color="auto"/>
      </w:divBdr>
    </w:div>
    <w:div w:id="556744610">
      <w:bodyDiv w:val="1"/>
      <w:marLeft w:val="0"/>
      <w:marRight w:val="0"/>
      <w:marTop w:val="0"/>
      <w:marBottom w:val="0"/>
      <w:divBdr>
        <w:top w:val="none" w:sz="0" w:space="0" w:color="auto"/>
        <w:left w:val="none" w:sz="0" w:space="0" w:color="auto"/>
        <w:bottom w:val="none" w:sz="0" w:space="0" w:color="auto"/>
        <w:right w:val="none" w:sz="0" w:space="0" w:color="auto"/>
      </w:divBdr>
    </w:div>
    <w:div w:id="560139559">
      <w:bodyDiv w:val="1"/>
      <w:marLeft w:val="0"/>
      <w:marRight w:val="0"/>
      <w:marTop w:val="0"/>
      <w:marBottom w:val="0"/>
      <w:divBdr>
        <w:top w:val="none" w:sz="0" w:space="0" w:color="auto"/>
        <w:left w:val="none" w:sz="0" w:space="0" w:color="auto"/>
        <w:bottom w:val="none" w:sz="0" w:space="0" w:color="auto"/>
        <w:right w:val="none" w:sz="0" w:space="0" w:color="auto"/>
      </w:divBdr>
    </w:div>
    <w:div w:id="591277395">
      <w:bodyDiv w:val="1"/>
      <w:marLeft w:val="0"/>
      <w:marRight w:val="0"/>
      <w:marTop w:val="0"/>
      <w:marBottom w:val="0"/>
      <w:divBdr>
        <w:top w:val="none" w:sz="0" w:space="0" w:color="auto"/>
        <w:left w:val="none" w:sz="0" w:space="0" w:color="auto"/>
        <w:bottom w:val="none" w:sz="0" w:space="0" w:color="auto"/>
        <w:right w:val="none" w:sz="0" w:space="0" w:color="auto"/>
      </w:divBdr>
    </w:div>
    <w:div w:id="599413016">
      <w:bodyDiv w:val="1"/>
      <w:marLeft w:val="0"/>
      <w:marRight w:val="0"/>
      <w:marTop w:val="0"/>
      <w:marBottom w:val="0"/>
      <w:divBdr>
        <w:top w:val="none" w:sz="0" w:space="0" w:color="auto"/>
        <w:left w:val="none" w:sz="0" w:space="0" w:color="auto"/>
        <w:bottom w:val="none" w:sz="0" w:space="0" w:color="auto"/>
        <w:right w:val="none" w:sz="0" w:space="0" w:color="auto"/>
      </w:divBdr>
    </w:div>
    <w:div w:id="608971027">
      <w:bodyDiv w:val="1"/>
      <w:marLeft w:val="0"/>
      <w:marRight w:val="0"/>
      <w:marTop w:val="0"/>
      <w:marBottom w:val="0"/>
      <w:divBdr>
        <w:top w:val="none" w:sz="0" w:space="0" w:color="auto"/>
        <w:left w:val="none" w:sz="0" w:space="0" w:color="auto"/>
        <w:bottom w:val="none" w:sz="0" w:space="0" w:color="auto"/>
        <w:right w:val="none" w:sz="0" w:space="0" w:color="auto"/>
      </w:divBdr>
    </w:div>
    <w:div w:id="662509728">
      <w:bodyDiv w:val="1"/>
      <w:marLeft w:val="0"/>
      <w:marRight w:val="0"/>
      <w:marTop w:val="0"/>
      <w:marBottom w:val="0"/>
      <w:divBdr>
        <w:top w:val="none" w:sz="0" w:space="0" w:color="auto"/>
        <w:left w:val="none" w:sz="0" w:space="0" w:color="auto"/>
        <w:bottom w:val="none" w:sz="0" w:space="0" w:color="auto"/>
        <w:right w:val="none" w:sz="0" w:space="0" w:color="auto"/>
      </w:divBdr>
    </w:div>
    <w:div w:id="667103228">
      <w:bodyDiv w:val="1"/>
      <w:marLeft w:val="0"/>
      <w:marRight w:val="0"/>
      <w:marTop w:val="0"/>
      <w:marBottom w:val="0"/>
      <w:divBdr>
        <w:top w:val="none" w:sz="0" w:space="0" w:color="auto"/>
        <w:left w:val="none" w:sz="0" w:space="0" w:color="auto"/>
        <w:bottom w:val="none" w:sz="0" w:space="0" w:color="auto"/>
        <w:right w:val="none" w:sz="0" w:space="0" w:color="auto"/>
      </w:divBdr>
    </w:div>
    <w:div w:id="684474850">
      <w:bodyDiv w:val="1"/>
      <w:marLeft w:val="0"/>
      <w:marRight w:val="0"/>
      <w:marTop w:val="0"/>
      <w:marBottom w:val="0"/>
      <w:divBdr>
        <w:top w:val="none" w:sz="0" w:space="0" w:color="auto"/>
        <w:left w:val="none" w:sz="0" w:space="0" w:color="auto"/>
        <w:bottom w:val="none" w:sz="0" w:space="0" w:color="auto"/>
        <w:right w:val="none" w:sz="0" w:space="0" w:color="auto"/>
      </w:divBdr>
    </w:div>
    <w:div w:id="698551327">
      <w:bodyDiv w:val="1"/>
      <w:marLeft w:val="0"/>
      <w:marRight w:val="0"/>
      <w:marTop w:val="0"/>
      <w:marBottom w:val="0"/>
      <w:divBdr>
        <w:top w:val="none" w:sz="0" w:space="0" w:color="auto"/>
        <w:left w:val="none" w:sz="0" w:space="0" w:color="auto"/>
        <w:bottom w:val="none" w:sz="0" w:space="0" w:color="auto"/>
        <w:right w:val="none" w:sz="0" w:space="0" w:color="auto"/>
      </w:divBdr>
    </w:div>
    <w:div w:id="744691234">
      <w:bodyDiv w:val="1"/>
      <w:marLeft w:val="0"/>
      <w:marRight w:val="0"/>
      <w:marTop w:val="0"/>
      <w:marBottom w:val="0"/>
      <w:divBdr>
        <w:top w:val="none" w:sz="0" w:space="0" w:color="auto"/>
        <w:left w:val="none" w:sz="0" w:space="0" w:color="auto"/>
        <w:bottom w:val="none" w:sz="0" w:space="0" w:color="auto"/>
        <w:right w:val="none" w:sz="0" w:space="0" w:color="auto"/>
      </w:divBdr>
    </w:div>
    <w:div w:id="830288662">
      <w:bodyDiv w:val="1"/>
      <w:marLeft w:val="0"/>
      <w:marRight w:val="0"/>
      <w:marTop w:val="0"/>
      <w:marBottom w:val="0"/>
      <w:divBdr>
        <w:top w:val="none" w:sz="0" w:space="0" w:color="auto"/>
        <w:left w:val="none" w:sz="0" w:space="0" w:color="auto"/>
        <w:bottom w:val="none" w:sz="0" w:space="0" w:color="auto"/>
        <w:right w:val="none" w:sz="0" w:space="0" w:color="auto"/>
      </w:divBdr>
    </w:div>
    <w:div w:id="835346412">
      <w:bodyDiv w:val="1"/>
      <w:marLeft w:val="0"/>
      <w:marRight w:val="0"/>
      <w:marTop w:val="0"/>
      <w:marBottom w:val="0"/>
      <w:divBdr>
        <w:top w:val="none" w:sz="0" w:space="0" w:color="auto"/>
        <w:left w:val="none" w:sz="0" w:space="0" w:color="auto"/>
        <w:bottom w:val="none" w:sz="0" w:space="0" w:color="auto"/>
        <w:right w:val="none" w:sz="0" w:space="0" w:color="auto"/>
      </w:divBdr>
    </w:div>
    <w:div w:id="863521343">
      <w:bodyDiv w:val="1"/>
      <w:marLeft w:val="0"/>
      <w:marRight w:val="0"/>
      <w:marTop w:val="0"/>
      <w:marBottom w:val="0"/>
      <w:divBdr>
        <w:top w:val="none" w:sz="0" w:space="0" w:color="auto"/>
        <w:left w:val="none" w:sz="0" w:space="0" w:color="auto"/>
        <w:bottom w:val="none" w:sz="0" w:space="0" w:color="auto"/>
        <w:right w:val="none" w:sz="0" w:space="0" w:color="auto"/>
      </w:divBdr>
    </w:div>
    <w:div w:id="887227184">
      <w:bodyDiv w:val="1"/>
      <w:marLeft w:val="0"/>
      <w:marRight w:val="0"/>
      <w:marTop w:val="0"/>
      <w:marBottom w:val="0"/>
      <w:divBdr>
        <w:top w:val="none" w:sz="0" w:space="0" w:color="auto"/>
        <w:left w:val="none" w:sz="0" w:space="0" w:color="auto"/>
        <w:bottom w:val="none" w:sz="0" w:space="0" w:color="auto"/>
        <w:right w:val="none" w:sz="0" w:space="0" w:color="auto"/>
      </w:divBdr>
    </w:div>
    <w:div w:id="894510585">
      <w:bodyDiv w:val="1"/>
      <w:marLeft w:val="0"/>
      <w:marRight w:val="0"/>
      <w:marTop w:val="0"/>
      <w:marBottom w:val="0"/>
      <w:divBdr>
        <w:top w:val="none" w:sz="0" w:space="0" w:color="auto"/>
        <w:left w:val="none" w:sz="0" w:space="0" w:color="auto"/>
        <w:bottom w:val="none" w:sz="0" w:space="0" w:color="auto"/>
        <w:right w:val="none" w:sz="0" w:space="0" w:color="auto"/>
      </w:divBdr>
    </w:div>
    <w:div w:id="936600288">
      <w:bodyDiv w:val="1"/>
      <w:marLeft w:val="0"/>
      <w:marRight w:val="0"/>
      <w:marTop w:val="0"/>
      <w:marBottom w:val="0"/>
      <w:divBdr>
        <w:top w:val="none" w:sz="0" w:space="0" w:color="auto"/>
        <w:left w:val="none" w:sz="0" w:space="0" w:color="auto"/>
        <w:bottom w:val="none" w:sz="0" w:space="0" w:color="auto"/>
        <w:right w:val="none" w:sz="0" w:space="0" w:color="auto"/>
      </w:divBdr>
    </w:div>
    <w:div w:id="944657972">
      <w:bodyDiv w:val="1"/>
      <w:marLeft w:val="0"/>
      <w:marRight w:val="0"/>
      <w:marTop w:val="0"/>
      <w:marBottom w:val="0"/>
      <w:divBdr>
        <w:top w:val="none" w:sz="0" w:space="0" w:color="auto"/>
        <w:left w:val="none" w:sz="0" w:space="0" w:color="auto"/>
        <w:bottom w:val="none" w:sz="0" w:space="0" w:color="auto"/>
        <w:right w:val="none" w:sz="0" w:space="0" w:color="auto"/>
      </w:divBdr>
    </w:div>
    <w:div w:id="1168710136">
      <w:bodyDiv w:val="1"/>
      <w:marLeft w:val="0"/>
      <w:marRight w:val="0"/>
      <w:marTop w:val="0"/>
      <w:marBottom w:val="0"/>
      <w:divBdr>
        <w:top w:val="none" w:sz="0" w:space="0" w:color="auto"/>
        <w:left w:val="none" w:sz="0" w:space="0" w:color="auto"/>
        <w:bottom w:val="none" w:sz="0" w:space="0" w:color="auto"/>
        <w:right w:val="none" w:sz="0" w:space="0" w:color="auto"/>
      </w:divBdr>
    </w:div>
    <w:div w:id="1203522954">
      <w:bodyDiv w:val="1"/>
      <w:marLeft w:val="0"/>
      <w:marRight w:val="0"/>
      <w:marTop w:val="0"/>
      <w:marBottom w:val="0"/>
      <w:divBdr>
        <w:top w:val="none" w:sz="0" w:space="0" w:color="auto"/>
        <w:left w:val="none" w:sz="0" w:space="0" w:color="auto"/>
        <w:bottom w:val="none" w:sz="0" w:space="0" w:color="auto"/>
        <w:right w:val="none" w:sz="0" w:space="0" w:color="auto"/>
      </w:divBdr>
    </w:div>
    <w:div w:id="1218081547">
      <w:bodyDiv w:val="1"/>
      <w:marLeft w:val="0"/>
      <w:marRight w:val="0"/>
      <w:marTop w:val="0"/>
      <w:marBottom w:val="0"/>
      <w:divBdr>
        <w:top w:val="none" w:sz="0" w:space="0" w:color="auto"/>
        <w:left w:val="none" w:sz="0" w:space="0" w:color="auto"/>
        <w:bottom w:val="none" w:sz="0" w:space="0" w:color="auto"/>
        <w:right w:val="none" w:sz="0" w:space="0" w:color="auto"/>
      </w:divBdr>
    </w:div>
    <w:div w:id="1226988027">
      <w:bodyDiv w:val="1"/>
      <w:marLeft w:val="0"/>
      <w:marRight w:val="0"/>
      <w:marTop w:val="0"/>
      <w:marBottom w:val="0"/>
      <w:divBdr>
        <w:top w:val="none" w:sz="0" w:space="0" w:color="auto"/>
        <w:left w:val="none" w:sz="0" w:space="0" w:color="auto"/>
        <w:bottom w:val="none" w:sz="0" w:space="0" w:color="auto"/>
        <w:right w:val="none" w:sz="0" w:space="0" w:color="auto"/>
      </w:divBdr>
    </w:div>
    <w:div w:id="1229992899">
      <w:bodyDiv w:val="1"/>
      <w:marLeft w:val="0"/>
      <w:marRight w:val="0"/>
      <w:marTop w:val="0"/>
      <w:marBottom w:val="0"/>
      <w:divBdr>
        <w:top w:val="none" w:sz="0" w:space="0" w:color="auto"/>
        <w:left w:val="none" w:sz="0" w:space="0" w:color="auto"/>
        <w:bottom w:val="none" w:sz="0" w:space="0" w:color="auto"/>
        <w:right w:val="none" w:sz="0" w:space="0" w:color="auto"/>
      </w:divBdr>
    </w:div>
    <w:div w:id="1235895032">
      <w:bodyDiv w:val="1"/>
      <w:marLeft w:val="0"/>
      <w:marRight w:val="0"/>
      <w:marTop w:val="0"/>
      <w:marBottom w:val="0"/>
      <w:divBdr>
        <w:top w:val="none" w:sz="0" w:space="0" w:color="auto"/>
        <w:left w:val="none" w:sz="0" w:space="0" w:color="auto"/>
        <w:bottom w:val="none" w:sz="0" w:space="0" w:color="auto"/>
        <w:right w:val="none" w:sz="0" w:space="0" w:color="auto"/>
      </w:divBdr>
    </w:div>
    <w:div w:id="1252276853">
      <w:bodyDiv w:val="1"/>
      <w:marLeft w:val="0"/>
      <w:marRight w:val="0"/>
      <w:marTop w:val="0"/>
      <w:marBottom w:val="0"/>
      <w:divBdr>
        <w:top w:val="none" w:sz="0" w:space="0" w:color="auto"/>
        <w:left w:val="none" w:sz="0" w:space="0" w:color="auto"/>
        <w:bottom w:val="none" w:sz="0" w:space="0" w:color="auto"/>
        <w:right w:val="none" w:sz="0" w:space="0" w:color="auto"/>
      </w:divBdr>
    </w:div>
    <w:div w:id="1254317771">
      <w:bodyDiv w:val="1"/>
      <w:marLeft w:val="0"/>
      <w:marRight w:val="0"/>
      <w:marTop w:val="0"/>
      <w:marBottom w:val="0"/>
      <w:divBdr>
        <w:top w:val="none" w:sz="0" w:space="0" w:color="auto"/>
        <w:left w:val="none" w:sz="0" w:space="0" w:color="auto"/>
        <w:bottom w:val="none" w:sz="0" w:space="0" w:color="auto"/>
        <w:right w:val="none" w:sz="0" w:space="0" w:color="auto"/>
      </w:divBdr>
    </w:div>
    <w:div w:id="1261912727">
      <w:bodyDiv w:val="1"/>
      <w:marLeft w:val="0"/>
      <w:marRight w:val="0"/>
      <w:marTop w:val="0"/>
      <w:marBottom w:val="0"/>
      <w:divBdr>
        <w:top w:val="none" w:sz="0" w:space="0" w:color="auto"/>
        <w:left w:val="none" w:sz="0" w:space="0" w:color="auto"/>
        <w:bottom w:val="none" w:sz="0" w:space="0" w:color="auto"/>
        <w:right w:val="none" w:sz="0" w:space="0" w:color="auto"/>
      </w:divBdr>
    </w:div>
    <w:div w:id="1309094542">
      <w:bodyDiv w:val="1"/>
      <w:marLeft w:val="0"/>
      <w:marRight w:val="0"/>
      <w:marTop w:val="0"/>
      <w:marBottom w:val="0"/>
      <w:divBdr>
        <w:top w:val="none" w:sz="0" w:space="0" w:color="auto"/>
        <w:left w:val="none" w:sz="0" w:space="0" w:color="auto"/>
        <w:bottom w:val="none" w:sz="0" w:space="0" w:color="auto"/>
        <w:right w:val="none" w:sz="0" w:space="0" w:color="auto"/>
      </w:divBdr>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
    <w:div w:id="1314676041">
      <w:bodyDiv w:val="1"/>
      <w:marLeft w:val="0"/>
      <w:marRight w:val="0"/>
      <w:marTop w:val="0"/>
      <w:marBottom w:val="0"/>
      <w:divBdr>
        <w:top w:val="none" w:sz="0" w:space="0" w:color="auto"/>
        <w:left w:val="none" w:sz="0" w:space="0" w:color="auto"/>
        <w:bottom w:val="none" w:sz="0" w:space="0" w:color="auto"/>
        <w:right w:val="none" w:sz="0" w:space="0" w:color="auto"/>
      </w:divBdr>
    </w:div>
    <w:div w:id="1328169721">
      <w:bodyDiv w:val="1"/>
      <w:marLeft w:val="0"/>
      <w:marRight w:val="0"/>
      <w:marTop w:val="0"/>
      <w:marBottom w:val="0"/>
      <w:divBdr>
        <w:top w:val="none" w:sz="0" w:space="0" w:color="auto"/>
        <w:left w:val="none" w:sz="0" w:space="0" w:color="auto"/>
        <w:bottom w:val="none" w:sz="0" w:space="0" w:color="auto"/>
        <w:right w:val="none" w:sz="0" w:space="0" w:color="auto"/>
      </w:divBdr>
    </w:div>
    <w:div w:id="1407457318">
      <w:bodyDiv w:val="1"/>
      <w:marLeft w:val="0"/>
      <w:marRight w:val="0"/>
      <w:marTop w:val="0"/>
      <w:marBottom w:val="0"/>
      <w:divBdr>
        <w:top w:val="none" w:sz="0" w:space="0" w:color="auto"/>
        <w:left w:val="none" w:sz="0" w:space="0" w:color="auto"/>
        <w:bottom w:val="none" w:sz="0" w:space="0" w:color="auto"/>
        <w:right w:val="none" w:sz="0" w:space="0" w:color="auto"/>
      </w:divBdr>
    </w:div>
    <w:div w:id="1636334246">
      <w:bodyDiv w:val="1"/>
      <w:marLeft w:val="0"/>
      <w:marRight w:val="0"/>
      <w:marTop w:val="0"/>
      <w:marBottom w:val="0"/>
      <w:divBdr>
        <w:top w:val="none" w:sz="0" w:space="0" w:color="auto"/>
        <w:left w:val="none" w:sz="0" w:space="0" w:color="auto"/>
        <w:bottom w:val="none" w:sz="0" w:space="0" w:color="auto"/>
        <w:right w:val="none" w:sz="0" w:space="0" w:color="auto"/>
      </w:divBdr>
    </w:div>
    <w:div w:id="1684821274">
      <w:bodyDiv w:val="1"/>
      <w:marLeft w:val="0"/>
      <w:marRight w:val="0"/>
      <w:marTop w:val="0"/>
      <w:marBottom w:val="0"/>
      <w:divBdr>
        <w:top w:val="none" w:sz="0" w:space="0" w:color="auto"/>
        <w:left w:val="none" w:sz="0" w:space="0" w:color="auto"/>
        <w:bottom w:val="none" w:sz="0" w:space="0" w:color="auto"/>
        <w:right w:val="none" w:sz="0" w:space="0" w:color="auto"/>
      </w:divBdr>
    </w:div>
    <w:div w:id="1713723186">
      <w:bodyDiv w:val="1"/>
      <w:marLeft w:val="0"/>
      <w:marRight w:val="0"/>
      <w:marTop w:val="0"/>
      <w:marBottom w:val="0"/>
      <w:divBdr>
        <w:top w:val="none" w:sz="0" w:space="0" w:color="auto"/>
        <w:left w:val="none" w:sz="0" w:space="0" w:color="auto"/>
        <w:bottom w:val="none" w:sz="0" w:space="0" w:color="auto"/>
        <w:right w:val="none" w:sz="0" w:space="0" w:color="auto"/>
      </w:divBdr>
    </w:div>
    <w:div w:id="1732772392">
      <w:bodyDiv w:val="1"/>
      <w:marLeft w:val="0"/>
      <w:marRight w:val="0"/>
      <w:marTop w:val="0"/>
      <w:marBottom w:val="0"/>
      <w:divBdr>
        <w:top w:val="none" w:sz="0" w:space="0" w:color="auto"/>
        <w:left w:val="none" w:sz="0" w:space="0" w:color="auto"/>
        <w:bottom w:val="none" w:sz="0" w:space="0" w:color="auto"/>
        <w:right w:val="none" w:sz="0" w:space="0" w:color="auto"/>
      </w:divBdr>
    </w:div>
    <w:div w:id="1767189438">
      <w:bodyDiv w:val="1"/>
      <w:marLeft w:val="0"/>
      <w:marRight w:val="0"/>
      <w:marTop w:val="0"/>
      <w:marBottom w:val="0"/>
      <w:divBdr>
        <w:top w:val="none" w:sz="0" w:space="0" w:color="auto"/>
        <w:left w:val="none" w:sz="0" w:space="0" w:color="auto"/>
        <w:bottom w:val="none" w:sz="0" w:space="0" w:color="auto"/>
        <w:right w:val="none" w:sz="0" w:space="0" w:color="auto"/>
      </w:divBdr>
    </w:div>
    <w:div w:id="1839078080">
      <w:bodyDiv w:val="1"/>
      <w:marLeft w:val="0"/>
      <w:marRight w:val="0"/>
      <w:marTop w:val="0"/>
      <w:marBottom w:val="0"/>
      <w:divBdr>
        <w:top w:val="none" w:sz="0" w:space="0" w:color="auto"/>
        <w:left w:val="none" w:sz="0" w:space="0" w:color="auto"/>
        <w:bottom w:val="none" w:sz="0" w:space="0" w:color="auto"/>
        <w:right w:val="none" w:sz="0" w:space="0" w:color="auto"/>
      </w:divBdr>
    </w:div>
    <w:div w:id="1859611482">
      <w:bodyDiv w:val="1"/>
      <w:marLeft w:val="0"/>
      <w:marRight w:val="0"/>
      <w:marTop w:val="0"/>
      <w:marBottom w:val="0"/>
      <w:divBdr>
        <w:top w:val="none" w:sz="0" w:space="0" w:color="auto"/>
        <w:left w:val="none" w:sz="0" w:space="0" w:color="auto"/>
        <w:bottom w:val="none" w:sz="0" w:space="0" w:color="auto"/>
        <w:right w:val="none" w:sz="0" w:space="0" w:color="auto"/>
      </w:divBdr>
    </w:div>
    <w:div w:id="1862861697">
      <w:bodyDiv w:val="1"/>
      <w:marLeft w:val="0"/>
      <w:marRight w:val="0"/>
      <w:marTop w:val="0"/>
      <w:marBottom w:val="0"/>
      <w:divBdr>
        <w:top w:val="none" w:sz="0" w:space="0" w:color="auto"/>
        <w:left w:val="none" w:sz="0" w:space="0" w:color="auto"/>
        <w:bottom w:val="none" w:sz="0" w:space="0" w:color="auto"/>
        <w:right w:val="none" w:sz="0" w:space="0" w:color="auto"/>
      </w:divBdr>
    </w:div>
    <w:div w:id="1875383932">
      <w:bodyDiv w:val="1"/>
      <w:marLeft w:val="0"/>
      <w:marRight w:val="0"/>
      <w:marTop w:val="0"/>
      <w:marBottom w:val="0"/>
      <w:divBdr>
        <w:top w:val="none" w:sz="0" w:space="0" w:color="auto"/>
        <w:left w:val="none" w:sz="0" w:space="0" w:color="auto"/>
        <w:bottom w:val="none" w:sz="0" w:space="0" w:color="auto"/>
        <w:right w:val="none" w:sz="0" w:space="0" w:color="auto"/>
      </w:divBdr>
    </w:div>
    <w:div w:id="1913924515">
      <w:bodyDiv w:val="1"/>
      <w:marLeft w:val="0"/>
      <w:marRight w:val="0"/>
      <w:marTop w:val="0"/>
      <w:marBottom w:val="0"/>
      <w:divBdr>
        <w:top w:val="none" w:sz="0" w:space="0" w:color="auto"/>
        <w:left w:val="none" w:sz="0" w:space="0" w:color="auto"/>
        <w:bottom w:val="none" w:sz="0" w:space="0" w:color="auto"/>
        <w:right w:val="none" w:sz="0" w:space="0" w:color="auto"/>
      </w:divBdr>
    </w:div>
    <w:div w:id="1914927729">
      <w:bodyDiv w:val="1"/>
      <w:marLeft w:val="0"/>
      <w:marRight w:val="0"/>
      <w:marTop w:val="0"/>
      <w:marBottom w:val="0"/>
      <w:divBdr>
        <w:top w:val="none" w:sz="0" w:space="0" w:color="auto"/>
        <w:left w:val="none" w:sz="0" w:space="0" w:color="auto"/>
        <w:bottom w:val="none" w:sz="0" w:space="0" w:color="auto"/>
        <w:right w:val="none" w:sz="0" w:space="0" w:color="auto"/>
      </w:divBdr>
    </w:div>
    <w:div w:id="1971547975">
      <w:bodyDiv w:val="1"/>
      <w:marLeft w:val="0"/>
      <w:marRight w:val="0"/>
      <w:marTop w:val="0"/>
      <w:marBottom w:val="0"/>
      <w:divBdr>
        <w:top w:val="none" w:sz="0" w:space="0" w:color="auto"/>
        <w:left w:val="none" w:sz="0" w:space="0" w:color="auto"/>
        <w:bottom w:val="none" w:sz="0" w:space="0" w:color="auto"/>
        <w:right w:val="none" w:sz="0" w:space="0" w:color="auto"/>
      </w:divBdr>
    </w:div>
    <w:div w:id="1979217762">
      <w:bodyDiv w:val="1"/>
      <w:marLeft w:val="0"/>
      <w:marRight w:val="0"/>
      <w:marTop w:val="0"/>
      <w:marBottom w:val="0"/>
      <w:divBdr>
        <w:top w:val="none" w:sz="0" w:space="0" w:color="auto"/>
        <w:left w:val="none" w:sz="0" w:space="0" w:color="auto"/>
        <w:bottom w:val="none" w:sz="0" w:space="0" w:color="auto"/>
        <w:right w:val="none" w:sz="0" w:space="0" w:color="auto"/>
      </w:divBdr>
    </w:div>
    <w:div w:id="1987585595">
      <w:bodyDiv w:val="1"/>
      <w:marLeft w:val="0"/>
      <w:marRight w:val="0"/>
      <w:marTop w:val="0"/>
      <w:marBottom w:val="0"/>
      <w:divBdr>
        <w:top w:val="none" w:sz="0" w:space="0" w:color="auto"/>
        <w:left w:val="none" w:sz="0" w:space="0" w:color="auto"/>
        <w:bottom w:val="none" w:sz="0" w:space="0" w:color="auto"/>
        <w:right w:val="none" w:sz="0" w:space="0" w:color="auto"/>
      </w:divBdr>
    </w:div>
    <w:div w:id="2017996979">
      <w:bodyDiv w:val="1"/>
      <w:marLeft w:val="0"/>
      <w:marRight w:val="0"/>
      <w:marTop w:val="0"/>
      <w:marBottom w:val="0"/>
      <w:divBdr>
        <w:top w:val="none" w:sz="0" w:space="0" w:color="auto"/>
        <w:left w:val="none" w:sz="0" w:space="0" w:color="auto"/>
        <w:bottom w:val="none" w:sz="0" w:space="0" w:color="auto"/>
        <w:right w:val="none" w:sz="0" w:space="0" w:color="auto"/>
      </w:divBdr>
    </w:div>
    <w:div w:id="2035424985">
      <w:bodyDiv w:val="1"/>
      <w:marLeft w:val="0"/>
      <w:marRight w:val="0"/>
      <w:marTop w:val="0"/>
      <w:marBottom w:val="0"/>
      <w:divBdr>
        <w:top w:val="none" w:sz="0" w:space="0" w:color="auto"/>
        <w:left w:val="none" w:sz="0" w:space="0" w:color="auto"/>
        <w:bottom w:val="none" w:sz="0" w:space="0" w:color="auto"/>
        <w:right w:val="none" w:sz="0" w:space="0" w:color="auto"/>
      </w:divBdr>
    </w:div>
    <w:div w:id="2056079182">
      <w:bodyDiv w:val="1"/>
      <w:marLeft w:val="0"/>
      <w:marRight w:val="0"/>
      <w:marTop w:val="0"/>
      <w:marBottom w:val="0"/>
      <w:divBdr>
        <w:top w:val="none" w:sz="0" w:space="0" w:color="auto"/>
        <w:left w:val="none" w:sz="0" w:space="0" w:color="auto"/>
        <w:bottom w:val="none" w:sz="0" w:space="0" w:color="auto"/>
        <w:right w:val="none" w:sz="0" w:space="0" w:color="auto"/>
      </w:divBdr>
    </w:div>
    <w:div w:id="20976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s.org/resource/writing-at-the-right-level.html" TargetMode="External"/><Relationship Id="rId5" Type="http://schemas.openxmlformats.org/officeDocument/2006/relationships/webSettings" Target="webSettings.xml"/><Relationship Id="rId10" Type="http://schemas.openxmlformats.org/officeDocument/2006/relationships/hyperlink" Target="https://thebiomedicalscientist.net/2024/01/05/writing-right-level" TargetMode="External"/><Relationship Id="rId4" Type="http://schemas.openxmlformats.org/officeDocument/2006/relationships/settings" Target="settings.xml"/><Relationship Id="rId9" Type="http://schemas.openxmlformats.org/officeDocument/2006/relationships/hyperlink" Target="https://www.ibms.org/resource-hub/resource-search.html?searchQuery=referenc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D11C-EDD8-449C-8205-B1738AD8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Ward</dc:creator>
  <cp:lastModifiedBy>Chris Ward</cp:lastModifiedBy>
  <cp:revision>61</cp:revision>
  <cp:lastPrinted>2015-06-09T12:00:00Z</cp:lastPrinted>
  <dcterms:created xsi:type="dcterms:W3CDTF">2016-05-24T12:43:00Z</dcterms:created>
  <dcterms:modified xsi:type="dcterms:W3CDTF">2025-09-02T08:17:00Z</dcterms:modified>
</cp:coreProperties>
</file>