
<file path=[Content_Types].xml><?xml version="1.0" encoding="utf-8"?>
<Types xmlns="http://schemas.openxmlformats.org/package/2006/content-types">
  <Default Extension="8A4B38C0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0CEE4" w14:textId="60F166C4" w:rsidR="00856702" w:rsidRPr="00AB250B" w:rsidRDefault="00856702" w:rsidP="005F79C3">
      <w:pPr>
        <w:spacing w:line="276" w:lineRule="auto"/>
        <w:rPr>
          <w:color w:val="000000" w:themeColor="text1"/>
          <w:kern w:val="32"/>
        </w:rPr>
      </w:pPr>
    </w:p>
    <w:p w14:paraId="319DC564" w14:textId="0CDD8FFB" w:rsidR="00856702" w:rsidRDefault="00ED7394" w:rsidP="00856702">
      <w:pPr>
        <w:spacing w:after="200" w:line="276" w:lineRule="auto"/>
        <w:jc w:val="center"/>
        <w:rPr>
          <w:color w:val="000000" w:themeColor="text1"/>
          <w:kern w:val="32"/>
          <w:sz w:val="32"/>
          <w:szCs w:val="32"/>
        </w:rPr>
      </w:pPr>
      <w:r>
        <w:rPr>
          <w:noProof/>
        </w:rPr>
        <w:drawing>
          <wp:inline distT="0" distB="0" distL="0" distR="0" wp14:anchorId="47F39821" wp14:editId="67200A32">
            <wp:extent cx="1851660" cy="1447800"/>
            <wp:effectExtent l="0" t="0" r="0" b="0"/>
            <wp:docPr id="11" name="Picture 4" descr="Logo, company name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4" descr="Logo, company name&#10;&#10;Description automatically generated">
                      <a:hlinkClick r:id="rId7"/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A1746E" w14:textId="5349BB4D" w:rsidR="000748F0" w:rsidRDefault="000748F0" w:rsidP="004E3385">
      <w:pPr>
        <w:rPr>
          <w:b/>
          <w:color w:val="000000" w:themeColor="text1"/>
          <w:kern w:val="32"/>
          <w:sz w:val="28"/>
          <w:szCs w:val="32"/>
        </w:rPr>
      </w:pPr>
      <w:bookmarkStart w:id="0" w:name="_Hlk30681635"/>
      <w:r w:rsidRPr="00C734F4">
        <w:rPr>
          <w:b/>
          <w:color w:val="000000" w:themeColor="text1"/>
          <w:kern w:val="32"/>
          <w:sz w:val="28"/>
          <w:szCs w:val="32"/>
        </w:rPr>
        <w:t>CYTOPATHOLOGY</w:t>
      </w:r>
    </w:p>
    <w:p w14:paraId="108BBD24" w14:textId="77A11F5D" w:rsidR="005F10FC" w:rsidRDefault="005F10FC" w:rsidP="005F10FC">
      <w:pPr>
        <w:pStyle w:val="BodyText"/>
        <w:spacing w:after="0"/>
        <w:rPr>
          <w:rFonts w:ascii="Calibri" w:hAnsi="Calibri"/>
          <w:szCs w:val="24"/>
        </w:rPr>
      </w:pPr>
      <w:r w:rsidRPr="00342FA6">
        <w:rPr>
          <w:rFonts w:ascii="Calibri" w:hAnsi="Calibri"/>
          <w:szCs w:val="24"/>
        </w:rPr>
        <w:t>This is not an exhaustive or mandatory reading list</w:t>
      </w:r>
      <w:r>
        <w:rPr>
          <w:rFonts w:ascii="Calibri" w:hAnsi="Calibri"/>
          <w:szCs w:val="24"/>
        </w:rPr>
        <w:t>,</w:t>
      </w:r>
      <w:r w:rsidRPr="00342FA6">
        <w:rPr>
          <w:rFonts w:ascii="Calibri" w:hAnsi="Calibri"/>
          <w:szCs w:val="24"/>
        </w:rPr>
        <w:t xml:space="preserve"> but the following books</w:t>
      </w:r>
      <w:r>
        <w:rPr>
          <w:rFonts w:ascii="Calibri" w:hAnsi="Calibri"/>
          <w:szCs w:val="24"/>
        </w:rPr>
        <w:t>, journals and websites</w:t>
      </w:r>
      <w:r w:rsidRPr="00342FA6">
        <w:rPr>
          <w:rFonts w:ascii="Calibri" w:hAnsi="Calibri"/>
          <w:szCs w:val="24"/>
        </w:rPr>
        <w:t xml:space="preserve"> are recommended for </w:t>
      </w:r>
      <w:r>
        <w:rPr>
          <w:rFonts w:ascii="Calibri" w:hAnsi="Calibri"/>
          <w:szCs w:val="24"/>
        </w:rPr>
        <w:t>this HSD</w:t>
      </w:r>
      <w:r w:rsidRPr="00342FA6">
        <w:rPr>
          <w:rFonts w:ascii="Calibri" w:hAnsi="Calibri"/>
          <w:szCs w:val="24"/>
        </w:rPr>
        <w:t xml:space="preserve"> discipline. Candidates are also encouraged to expand their knowledge and understanding on the subject through further reading. </w:t>
      </w:r>
      <w:r>
        <w:rPr>
          <w:rFonts w:ascii="Calibri" w:hAnsi="Calibri"/>
          <w:szCs w:val="24"/>
        </w:rPr>
        <w:t>T</w:t>
      </w:r>
      <w:r w:rsidRPr="00342FA6">
        <w:rPr>
          <w:rFonts w:ascii="Calibri" w:hAnsi="Calibri"/>
          <w:szCs w:val="24"/>
        </w:rPr>
        <w:t xml:space="preserve">his list </w:t>
      </w:r>
      <w:r>
        <w:rPr>
          <w:rFonts w:ascii="Calibri" w:hAnsi="Calibri"/>
          <w:szCs w:val="24"/>
        </w:rPr>
        <w:t xml:space="preserve">will be updated regularly </w:t>
      </w:r>
      <w:r w:rsidRPr="00342FA6">
        <w:rPr>
          <w:rFonts w:ascii="Calibri" w:hAnsi="Calibri"/>
          <w:szCs w:val="24"/>
        </w:rPr>
        <w:t xml:space="preserve">but candidates are advised that if a newer addition of a list book is available then that should be used. </w:t>
      </w:r>
    </w:p>
    <w:p w14:paraId="5BE3D1E3" w14:textId="77777777" w:rsidR="005F10FC" w:rsidRPr="005F10FC" w:rsidRDefault="005F10FC" w:rsidP="005F10FC"/>
    <w:p w14:paraId="4EA35762" w14:textId="38758788" w:rsidR="004E3385" w:rsidRPr="005F10FC" w:rsidRDefault="005F10FC" w:rsidP="004E3385">
      <w:pPr>
        <w:rPr>
          <w:b/>
          <w:bCs/>
          <w:color w:val="000000" w:themeColor="text1"/>
        </w:rPr>
      </w:pPr>
      <w:r w:rsidRPr="005F10FC">
        <w:rPr>
          <w:b/>
          <w:bCs/>
          <w:color w:val="000000" w:themeColor="text1"/>
        </w:rPr>
        <w:t>BOOKS</w:t>
      </w:r>
    </w:p>
    <w:p w14:paraId="5D966303" w14:textId="77777777" w:rsidR="00D46A53" w:rsidRPr="004C1311" w:rsidRDefault="00D46A53" w:rsidP="00D46A53">
      <w:pPr>
        <w:rPr>
          <w:color w:val="000000"/>
        </w:rPr>
      </w:pPr>
      <w:bookmarkStart w:id="1" w:name="_Hlk91512087"/>
      <w:bookmarkEnd w:id="0"/>
      <w:r w:rsidRPr="004C1311">
        <w:rPr>
          <w:rStyle w:val="ptbrand"/>
          <w:color w:val="000000"/>
        </w:rPr>
        <w:t xml:space="preserve">Bibbo M, Wilbur D. </w:t>
      </w:r>
      <w:r w:rsidRPr="004C1311">
        <w:rPr>
          <w:bCs/>
          <w:i/>
          <w:color w:val="000000"/>
        </w:rPr>
        <w:t>Comprehensive Cytopathology.</w:t>
      </w:r>
      <w:r w:rsidRPr="004C1311">
        <w:rPr>
          <w:b/>
          <w:bCs/>
          <w:color w:val="000000"/>
        </w:rPr>
        <w:t xml:space="preserve"> </w:t>
      </w:r>
      <w:r w:rsidRPr="004C1311">
        <w:rPr>
          <w:bCs/>
          <w:color w:val="000000"/>
        </w:rPr>
        <w:t>4</w:t>
      </w:r>
      <w:r w:rsidRPr="004C1311">
        <w:rPr>
          <w:bCs/>
          <w:color w:val="000000"/>
          <w:vertAlign w:val="superscript"/>
        </w:rPr>
        <w:t>th</w:t>
      </w:r>
      <w:r w:rsidRPr="004C1311">
        <w:rPr>
          <w:bCs/>
          <w:color w:val="000000"/>
        </w:rPr>
        <w:t xml:space="preserve"> ed.</w:t>
      </w:r>
      <w:r w:rsidRPr="004C1311">
        <w:rPr>
          <w:b/>
          <w:bCs/>
          <w:color w:val="000000"/>
        </w:rPr>
        <w:t xml:space="preserve"> </w:t>
      </w:r>
      <w:r w:rsidRPr="004C1311">
        <w:rPr>
          <w:color w:val="000000"/>
        </w:rPr>
        <w:t xml:space="preserve">Saunders; 2014. </w:t>
      </w:r>
    </w:p>
    <w:p w14:paraId="6D615024" w14:textId="77777777" w:rsidR="00D46A53" w:rsidRPr="004C1311" w:rsidRDefault="00D46A53" w:rsidP="00D46A53">
      <w:pPr>
        <w:rPr>
          <w:color w:val="000000"/>
        </w:rPr>
      </w:pPr>
    </w:p>
    <w:p w14:paraId="494C5E0D" w14:textId="716E3B0D" w:rsidR="00D46A53" w:rsidRPr="006F20B0" w:rsidRDefault="00D46A53" w:rsidP="00D46A53">
      <w:pPr>
        <w:rPr>
          <w:color w:val="000000"/>
        </w:rPr>
      </w:pPr>
      <w:r w:rsidRPr="006F20B0">
        <w:t>Dey</w:t>
      </w:r>
      <w:r w:rsidRPr="006F20B0">
        <w:rPr>
          <w:color w:val="000000"/>
        </w:rPr>
        <w:t xml:space="preserve"> P. </w:t>
      </w:r>
      <w:proofErr w:type="spellStart"/>
      <w:r w:rsidR="00772044" w:rsidRPr="006F20B0">
        <w:rPr>
          <w:i/>
          <w:color w:val="000000"/>
        </w:rPr>
        <w:t>Color</w:t>
      </w:r>
      <w:proofErr w:type="spellEnd"/>
      <w:r w:rsidR="00772044" w:rsidRPr="006F20B0">
        <w:rPr>
          <w:i/>
          <w:color w:val="000000"/>
        </w:rPr>
        <w:t xml:space="preserve"> Atlas of Fine Needle Aspiration</w:t>
      </w:r>
      <w:r w:rsidRPr="006F20B0">
        <w:rPr>
          <w:i/>
          <w:color w:val="000000"/>
        </w:rPr>
        <w:t xml:space="preserve"> Cytology</w:t>
      </w:r>
      <w:r w:rsidRPr="006F20B0">
        <w:rPr>
          <w:color w:val="000000"/>
        </w:rPr>
        <w:t xml:space="preserve">. </w:t>
      </w:r>
      <w:r w:rsidR="00772044" w:rsidRPr="006F20B0">
        <w:rPr>
          <w:color w:val="000000"/>
        </w:rPr>
        <w:t>Springer</w:t>
      </w:r>
      <w:r w:rsidRPr="006F20B0">
        <w:rPr>
          <w:color w:val="000000"/>
        </w:rPr>
        <w:t>; 20</w:t>
      </w:r>
      <w:r w:rsidR="00772044" w:rsidRPr="006F20B0">
        <w:rPr>
          <w:color w:val="000000"/>
        </w:rPr>
        <w:t>21</w:t>
      </w:r>
      <w:r w:rsidRPr="006F20B0">
        <w:rPr>
          <w:color w:val="000000"/>
        </w:rPr>
        <w:t xml:space="preserve">. </w:t>
      </w:r>
    </w:p>
    <w:p w14:paraId="7A811109" w14:textId="4A13D7AE" w:rsidR="00D46A53" w:rsidRPr="006F20B0" w:rsidRDefault="00D46A53" w:rsidP="00D46A53">
      <w:pPr>
        <w:rPr>
          <w:color w:val="000000"/>
        </w:rPr>
      </w:pPr>
    </w:p>
    <w:p w14:paraId="558B5A57" w14:textId="01E902A7" w:rsidR="00562DDC" w:rsidRDefault="00562DDC" w:rsidP="00D46A53">
      <w:pPr>
        <w:rPr>
          <w:color w:val="000000"/>
        </w:rPr>
      </w:pPr>
      <w:r w:rsidRPr="000C753A">
        <w:rPr>
          <w:color w:val="000000"/>
        </w:rPr>
        <w:t xml:space="preserve">Dey P. </w:t>
      </w:r>
      <w:r w:rsidRPr="000C753A">
        <w:rPr>
          <w:i/>
          <w:iCs/>
          <w:color w:val="000000"/>
        </w:rPr>
        <w:t>Basic and Advanced Laboratory Techniques in Histopathology and Cytology</w:t>
      </w:r>
      <w:r w:rsidRPr="000C753A">
        <w:rPr>
          <w:color w:val="000000"/>
        </w:rPr>
        <w:t xml:space="preserve">. </w:t>
      </w:r>
      <w:r w:rsidR="002956DF" w:rsidRPr="000C753A">
        <w:rPr>
          <w:color w:val="000000"/>
        </w:rPr>
        <w:t>2</w:t>
      </w:r>
      <w:r w:rsidR="002956DF" w:rsidRPr="000C753A">
        <w:rPr>
          <w:color w:val="000000"/>
          <w:vertAlign w:val="superscript"/>
        </w:rPr>
        <w:t>nd</w:t>
      </w:r>
      <w:r w:rsidR="002956DF" w:rsidRPr="000C753A">
        <w:rPr>
          <w:color w:val="000000"/>
        </w:rPr>
        <w:t xml:space="preserve"> ed. </w:t>
      </w:r>
      <w:r w:rsidRPr="000C753A">
        <w:rPr>
          <w:color w:val="000000"/>
        </w:rPr>
        <w:t>Springer; 20</w:t>
      </w:r>
      <w:r w:rsidR="002956DF" w:rsidRPr="000C753A">
        <w:rPr>
          <w:color w:val="000000"/>
        </w:rPr>
        <w:t>23.</w:t>
      </w:r>
    </w:p>
    <w:p w14:paraId="7FBC496F" w14:textId="77777777" w:rsidR="00562DDC" w:rsidRDefault="00562DDC" w:rsidP="00D46A53">
      <w:pPr>
        <w:rPr>
          <w:color w:val="000000"/>
        </w:rPr>
      </w:pPr>
    </w:p>
    <w:p w14:paraId="44778A4B" w14:textId="5E15A733" w:rsidR="00D46A53" w:rsidRPr="004C1311" w:rsidRDefault="00D46A53" w:rsidP="00D46A53">
      <w:pPr>
        <w:rPr>
          <w:color w:val="000000"/>
        </w:rPr>
      </w:pPr>
      <w:r w:rsidRPr="004C1311">
        <w:rPr>
          <w:color w:val="000000"/>
        </w:rPr>
        <w:t xml:space="preserve">Domanski HA. (eds.)  </w:t>
      </w:r>
      <w:r w:rsidRPr="004C1311">
        <w:rPr>
          <w:i/>
          <w:color w:val="000000"/>
        </w:rPr>
        <w:t>Atlas of Fine Needle Aspiration Cytology.</w:t>
      </w:r>
      <w:r w:rsidRPr="004C1311">
        <w:rPr>
          <w:color w:val="000000"/>
        </w:rPr>
        <w:t xml:space="preserve"> Springer; 2019</w:t>
      </w:r>
    </w:p>
    <w:p w14:paraId="39013B2F" w14:textId="77777777" w:rsidR="00D46A53" w:rsidRPr="004C1311" w:rsidRDefault="00D46A53" w:rsidP="00D46A53">
      <w:pPr>
        <w:rPr>
          <w:i/>
          <w:color w:val="000000"/>
        </w:rPr>
      </w:pPr>
      <w:r w:rsidRPr="004C1311">
        <w:rPr>
          <w:i/>
          <w:color w:val="000000"/>
        </w:rPr>
        <w:t xml:space="preserve"> </w:t>
      </w:r>
    </w:p>
    <w:p w14:paraId="7F484F0A" w14:textId="77777777" w:rsidR="00D46A53" w:rsidRPr="004C1311" w:rsidRDefault="00D46A53" w:rsidP="00D46A53">
      <w:pPr>
        <w:rPr>
          <w:color w:val="000000"/>
        </w:rPr>
      </w:pPr>
      <w:proofErr w:type="spellStart"/>
      <w:r w:rsidRPr="004C1311">
        <w:rPr>
          <w:color w:val="000000"/>
        </w:rPr>
        <w:t>Ductaman</w:t>
      </w:r>
      <w:proofErr w:type="spellEnd"/>
      <w:r w:rsidRPr="004C1311">
        <w:rPr>
          <w:color w:val="000000"/>
        </w:rPr>
        <w:t xml:space="preserve"> BS, </w:t>
      </w:r>
      <w:proofErr w:type="spellStart"/>
      <w:r w:rsidRPr="004C1311">
        <w:rPr>
          <w:color w:val="000000"/>
        </w:rPr>
        <w:t>Cibas</w:t>
      </w:r>
      <w:proofErr w:type="spellEnd"/>
      <w:r w:rsidRPr="004C1311">
        <w:rPr>
          <w:color w:val="000000"/>
        </w:rPr>
        <w:t xml:space="preserve"> ES. </w:t>
      </w:r>
      <w:r w:rsidRPr="004C1311">
        <w:rPr>
          <w:i/>
          <w:color w:val="000000"/>
        </w:rPr>
        <w:t>Cytology: Diagnostic Principles and Clinical Correlates</w:t>
      </w:r>
      <w:r w:rsidRPr="004C1311">
        <w:rPr>
          <w:color w:val="000000"/>
        </w:rPr>
        <w:t xml:space="preserve">. </w:t>
      </w:r>
      <w:r>
        <w:rPr>
          <w:color w:val="000000"/>
        </w:rPr>
        <w:t>5</w:t>
      </w:r>
      <w:r w:rsidRPr="004C1311">
        <w:rPr>
          <w:color w:val="000000"/>
          <w:vertAlign w:val="superscript"/>
        </w:rPr>
        <w:t>th</w:t>
      </w:r>
      <w:r w:rsidRPr="004C1311">
        <w:rPr>
          <w:color w:val="000000"/>
        </w:rPr>
        <w:t xml:space="preserve"> ed. </w:t>
      </w:r>
      <w:r>
        <w:rPr>
          <w:color w:val="000000"/>
        </w:rPr>
        <w:t>Elsevier;</w:t>
      </w:r>
      <w:r w:rsidRPr="004C1311">
        <w:rPr>
          <w:color w:val="000000"/>
        </w:rPr>
        <w:t xml:space="preserve"> 20</w:t>
      </w:r>
      <w:r>
        <w:rPr>
          <w:color w:val="000000"/>
        </w:rPr>
        <w:t>20</w:t>
      </w:r>
      <w:r w:rsidRPr="004C1311">
        <w:rPr>
          <w:color w:val="000000"/>
        </w:rPr>
        <w:t xml:space="preserve">. </w:t>
      </w:r>
    </w:p>
    <w:p w14:paraId="140D3217" w14:textId="77777777" w:rsidR="00D46A53" w:rsidRPr="004C1311" w:rsidRDefault="00D46A53" w:rsidP="00D46A53">
      <w:pPr>
        <w:rPr>
          <w:color w:val="000000"/>
        </w:rPr>
      </w:pPr>
    </w:p>
    <w:p w14:paraId="59474EC8" w14:textId="49549210" w:rsidR="00D46A53" w:rsidRPr="004C1311" w:rsidRDefault="00D46A53" w:rsidP="00D46A53">
      <w:pPr>
        <w:rPr>
          <w:color w:val="000000"/>
        </w:rPr>
      </w:pPr>
      <w:r w:rsidRPr="004C1311">
        <w:rPr>
          <w:color w:val="000000"/>
        </w:rPr>
        <w:t>Field A</w:t>
      </w:r>
      <w:r w:rsidR="004B510A">
        <w:rPr>
          <w:color w:val="000000"/>
        </w:rPr>
        <w:t>S</w:t>
      </w:r>
      <w:r w:rsidRPr="004C1311">
        <w:rPr>
          <w:color w:val="000000"/>
        </w:rPr>
        <w:t xml:space="preserve">, Zarka MA. </w:t>
      </w:r>
      <w:r w:rsidRPr="004C1311">
        <w:rPr>
          <w:i/>
          <w:iCs/>
          <w:color w:val="000000"/>
        </w:rPr>
        <w:t>Practical Cytopathology: A Diagnostic Approach to Fine Needle Aspiration Biopsy</w:t>
      </w:r>
      <w:r w:rsidRPr="004C1311">
        <w:rPr>
          <w:color w:val="000000"/>
        </w:rPr>
        <w:t xml:space="preserve">. Elsevier; 2016. </w:t>
      </w:r>
    </w:p>
    <w:p w14:paraId="6552CFEB" w14:textId="77777777" w:rsidR="00D46A53" w:rsidRPr="004C1311" w:rsidRDefault="00D46A53" w:rsidP="00D46A53">
      <w:pPr>
        <w:rPr>
          <w:color w:val="000000"/>
        </w:rPr>
      </w:pPr>
    </w:p>
    <w:p w14:paraId="34FF676D" w14:textId="77777777" w:rsidR="00D46A53" w:rsidRPr="004C1311" w:rsidRDefault="00D46A53" w:rsidP="00D46A53">
      <w:pPr>
        <w:rPr>
          <w:color w:val="000000"/>
        </w:rPr>
      </w:pPr>
      <w:r w:rsidRPr="004C1311">
        <w:rPr>
          <w:color w:val="000000"/>
        </w:rPr>
        <w:t xml:space="preserve">Gray W, Kocjan G. </w:t>
      </w:r>
      <w:r w:rsidRPr="004C1311">
        <w:rPr>
          <w:i/>
          <w:iCs/>
          <w:color w:val="000000"/>
        </w:rPr>
        <w:t>Diagnostic Cytopathology</w:t>
      </w:r>
      <w:r w:rsidRPr="004C1311">
        <w:rPr>
          <w:color w:val="000000"/>
        </w:rPr>
        <w:t>. 3</w:t>
      </w:r>
      <w:r w:rsidRPr="004C1311">
        <w:rPr>
          <w:color w:val="000000"/>
          <w:vertAlign w:val="superscript"/>
        </w:rPr>
        <w:t>rd</w:t>
      </w:r>
      <w:r w:rsidRPr="004C1311">
        <w:rPr>
          <w:color w:val="000000"/>
        </w:rPr>
        <w:t xml:space="preserve"> ed. Churchill Livingstone; 2010. </w:t>
      </w:r>
    </w:p>
    <w:p w14:paraId="452FA082" w14:textId="77777777" w:rsidR="00D46A53" w:rsidRPr="004C1311" w:rsidRDefault="00D46A53" w:rsidP="00D46A53">
      <w:pPr>
        <w:rPr>
          <w:color w:val="000000"/>
        </w:rPr>
      </w:pPr>
    </w:p>
    <w:p w14:paraId="4F2D61E2" w14:textId="77777777" w:rsidR="00D46A53" w:rsidRPr="004C1311" w:rsidRDefault="00D46A53" w:rsidP="00D46A53">
      <w:pPr>
        <w:rPr>
          <w:color w:val="000000"/>
          <w:lang w:val="de-DE"/>
        </w:rPr>
      </w:pPr>
      <w:r w:rsidRPr="004C1311">
        <w:rPr>
          <w:color w:val="000000"/>
        </w:rPr>
        <w:t xml:space="preserve">Kini SR. </w:t>
      </w:r>
      <w:proofErr w:type="spellStart"/>
      <w:r w:rsidRPr="004C1311">
        <w:rPr>
          <w:i/>
          <w:iCs/>
          <w:color w:val="000000"/>
        </w:rPr>
        <w:t>Color</w:t>
      </w:r>
      <w:proofErr w:type="spellEnd"/>
      <w:r w:rsidRPr="004C1311">
        <w:rPr>
          <w:i/>
          <w:iCs/>
          <w:color w:val="000000"/>
        </w:rPr>
        <w:t xml:space="preserve"> Atlas of Differential Diagnosis in Exfoliative and Aspiration Cytopathology</w:t>
      </w:r>
      <w:r w:rsidRPr="004C1311">
        <w:rPr>
          <w:color w:val="000000"/>
        </w:rPr>
        <w:t>. 2</w:t>
      </w:r>
      <w:r w:rsidRPr="004C1311">
        <w:rPr>
          <w:color w:val="000000"/>
          <w:vertAlign w:val="superscript"/>
        </w:rPr>
        <w:t>nd</w:t>
      </w:r>
      <w:r w:rsidRPr="004C1311">
        <w:rPr>
          <w:color w:val="000000"/>
        </w:rPr>
        <w:t xml:space="preserve"> ed. </w:t>
      </w:r>
      <w:r w:rsidRPr="004C1311">
        <w:rPr>
          <w:color w:val="000000"/>
          <w:lang w:val="de-DE"/>
        </w:rPr>
        <w:t xml:space="preserve">Lippincott Williams and Wilkins; 2011. </w:t>
      </w:r>
    </w:p>
    <w:p w14:paraId="1B10FFF5" w14:textId="77777777" w:rsidR="00D46A53" w:rsidRPr="004C1311" w:rsidRDefault="00D46A53" w:rsidP="00D46A53">
      <w:pPr>
        <w:rPr>
          <w:color w:val="000000"/>
          <w:lang w:val="de-DE"/>
        </w:rPr>
      </w:pPr>
    </w:p>
    <w:p w14:paraId="76382035" w14:textId="77777777" w:rsidR="00D46A53" w:rsidRPr="004C1311" w:rsidRDefault="00D46A53" w:rsidP="00D46A53">
      <w:pPr>
        <w:rPr>
          <w:color w:val="000000"/>
        </w:rPr>
      </w:pPr>
      <w:r w:rsidRPr="004C1311">
        <w:rPr>
          <w:color w:val="000000"/>
        </w:rPr>
        <w:t xml:space="preserve">Kocjan G, Gray W, Levine T, Kardum-Skelin I, </w:t>
      </w:r>
      <w:proofErr w:type="spellStart"/>
      <w:r w:rsidRPr="004C1311">
        <w:rPr>
          <w:color w:val="000000"/>
        </w:rPr>
        <w:t>Vielh</w:t>
      </w:r>
      <w:proofErr w:type="spellEnd"/>
      <w:r w:rsidRPr="004C1311">
        <w:rPr>
          <w:color w:val="000000"/>
        </w:rPr>
        <w:t xml:space="preserve"> P. </w:t>
      </w:r>
      <w:r w:rsidRPr="004C1311">
        <w:rPr>
          <w:i/>
          <w:color w:val="000000"/>
        </w:rPr>
        <w:t xml:space="preserve">Diagnostic Cytopathology Essentials. </w:t>
      </w:r>
      <w:r w:rsidRPr="004C1311">
        <w:rPr>
          <w:color w:val="000000"/>
        </w:rPr>
        <w:t xml:space="preserve">Churchill Livingstone; 2013. </w:t>
      </w:r>
    </w:p>
    <w:p w14:paraId="62389906" w14:textId="77777777" w:rsidR="00D46A53" w:rsidRPr="004C1311" w:rsidRDefault="00D46A53" w:rsidP="00D46A53">
      <w:pPr>
        <w:rPr>
          <w:color w:val="000000"/>
        </w:rPr>
      </w:pPr>
    </w:p>
    <w:p w14:paraId="30535A1D" w14:textId="77777777" w:rsidR="00D46A53" w:rsidRPr="004C1311" w:rsidRDefault="00D46A53" w:rsidP="00D46A53">
      <w:pPr>
        <w:rPr>
          <w:color w:val="000000"/>
        </w:rPr>
      </w:pPr>
      <w:r w:rsidRPr="004C1311">
        <w:rPr>
          <w:color w:val="000000"/>
        </w:rPr>
        <w:t xml:space="preserve">Koss LG, Melamed MR. (eds.) </w:t>
      </w:r>
      <w:r w:rsidRPr="004C1311">
        <w:rPr>
          <w:bCs/>
          <w:i/>
          <w:color w:val="000000"/>
        </w:rPr>
        <w:t xml:space="preserve">Koss' Diagnostic Cytology and its Histopathologic Bases. </w:t>
      </w:r>
      <w:r w:rsidRPr="004C1311">
        <w:rPr>
          <w:bCs/>
          <w:color w:val="000000"/>
        </w:rPr>
        <w:t>5</w:t>
      </w:r>
      <w:r w:rsidRPr="004C1311">
        <w:rPr>
          <w:bCs/>
          <w:color w:val="000000"/>
          <w:vertAlign w:val="superscript"/>
        </w:rPr>
        <w:t>th</w:t>
      </w:r>
      <w:r w:rsidRPr="004C1311">
        <w:rPr>
          <w:bCs/>
          <w:color w:val="000000"/>
        </w:rPr>
        <w:t xml:space="preserve"> ed.</w:t>
      </w:r>
      <w:r w:rsidRPr="004C1311">
        <w:rPr>
          <w:bCs/>
          <w:i/>
          <w:color w:val="000000"/>
        </w:rPr>
        <w:t xml:space="preserve"> </w:t>
      </w:r>
      <w:r w:rsidRPr="004C1311">
        <w:rPr>
          <w:color w:val="000000"/>
        </w:rPr>
        <w:t xml:space="preserve">Lippincott Williams and Wilkins; 2005. </w:t>
      </w:r>
    </w:p>
    <w:p w14:paraId="08B4E9B3" w14:textId="77777777" w:rsidR="00D46A53" w:rsidRPr="004C1311" w:rsidRDefault="00D46A53" w:rsidP="00D46A53">
      <w:pPr>
        <w:rPr>
          <w:color w:val="000000"/>
        </w:rPr>
      </w:pPr>
    </w:p>
    <w:p w14:paraId="1F761F5E" w14:textId="77777777" w:rsidR="00D46A53" w:rsidRPr="004C1311" w:rsidRDefault="00D46A53" w:rsidP="00D46A53">
      <w:pPr>
        <w:rPr>
          <w:bCs/>
          <w:color w:val="000000"/>
        </w:rPr>
      </w:pPr>
      <w:r w:rsidRPr="004C1311">
        <w:rPr>
          <w:bCs/>
          <w:color w:val="000000"/>
        </w:rPr>
        <w:t xml:space="preserve">Mody DR, Thrall MJ, Krishnamurthy S. </w:t>
      </w:r>
      <w:r w:rsidRPr="004C1311">
        <w:rPr>
          <w:bCs/>
          <w:i/>
          <w:color w:val="000000"/>
        </w:rPr>
        <w:t>Diagnostic Pathology</w:t>
      </w:r>
      <w:r w:rsidRPr="004C1311">
        <w:rPr>
          <w:bCs/>
          <w:color w:val="000000"/>
        </w:rPr>
        <w:t>. 2</w:t>
      </w:r>
      <w:r w:rsidRPr="004C1311">
        <w:rPr>
          <w:bCs/>
          <w:color w:val="000000"/>
          <w:vertAlign w:val="superscript"/>
        </w:rPr>
        <w:t>nd</w:t>
      </w:r>
      <w:r w:rsidRPr="004C1311">
        <w:rPr>
          <w:bCs/>
          <w:color w:val="000000"/>
        </w:rPr>
        <w:t xml:space="preserve"> ed. Elsevier; 2018. </w:t>
      </w:r>
    </w:p>
    <w:p w14:paraId="119E1A7D" w14:textId="77777777" w:rsidR="00D46A53" w:rsidRPr="004C1311" w:rsidRDefault="00D46A53" w:rsidP="00D46A53">
      <w:pPr>
        <w:rPr>
          <w:bCs/>
          <w:color w:val="000000"/>
        </w:rPr>
      </w:pPr>
    </w:p>
    <w:p w14:paraId="796AEFDE" w14:textId="56DA5072" w:rsidR="00D46A53" w:rsidRDefault="00D46A53" w:rsidP="00D46A53">
      <w:pPr>
        <w:rPr>
          <w:color w:val="000000"/>
        </w:rPr>
      </w:pPr>
      <w:r w:rsidRPr="004C1311">
        <w:rPr>
          <w:color w:val="000000"/>
        </w:rPr>
        <w:t xml:space="preserve">Orell SR, Sterrett GF. </w:t>
      </w:r>
      <w:r w:rsidRPr="004C1311">
        <w:rPr>
          <w:bCs/>
          <w:i/>
          <w:color w:val="000000"/>
        </w:rPr>
        <w:t>Fine Needle Aspiration Cytology.</w:t>
      </w:r>
      <w:r w:rsidRPr="004C1311">
        <w:rPr>
          <w:bCs/>
          <w:color w:val="000000"/>
        </w:rPr>
        <w:t xml:space="preserve"> 5</w:t>
      </w:r>
      <w:r w:rsidRPr="004C1311">
        <w:rPr>
          <w:bCs/>
          <w:color w:val="000000"/>
          <w:vertAlign w:val="superscript"/>
        </w:rPr>
        <w:t>th</w:t>
      </w:r>
      <w:r w:rsidRPr="004C1311">
        <w:rPr>
          <w:bCs/>
          <w:color w:val="000000"/>
        </w:rPr>
        <w:t xml:space="preserve"> ed. </w:t>
      </w:r>
      <w:r w:rsidRPr="004C1311">
        <w:rPr>
          <w:color w:val="000000"/>
        </w:rPr>
        <w:t xml:space="preserve">Churchill Livingstone; 2011. </w:t>
      </w:r>
    </w:p>
    <w:p w14:paraId="104D179C" w14:textId="788F6840" w:rsidR="00772044" w:rsidRDefault="00772044" w:rsidP="00D46A53">
      <w:pPr>
        <w:rPr>
          <w:color w:val="000000"/>
        </w:rPr>
      </w:pPr>
    </w:p>
    <w:p w14:paraId="309F6260" w14:textId="74BB046D" w:rsidR="00772044" w:rsidRPr="006F20B0" w:rsidRDefault="00772044" w:rsidP="00D46A53">
      <w:pPr>
        <w:rPr>
          <w:color w:val="000000"/>
        </w:rPr>
      </w:pPr>
      <w:r w:rsidRPr="006F20B0">
        <w:rPr>
          <w:color w:val="000000"/>
        </w:rPr>
        <w:t xml:space="preserve">Park JW, Gattuso P, Reddy V, Masood S. (eds.) </w:t>
      </w:r>
      <w:r w:rsidRPr="006F20B0">
        <w:rPr>
          <w:i/>
          <w:color w:val="000000"/>
        </w:rPr>
        <w:t>Differential Diagnosis in Cytopathology</w:t>
      </w:r>
      <w:r w:rsidRPr="006F20B0">
        <w:rPr>
          <w:color w:val="000000"/>
        </w:rPr>
        <w:t>. 3</w:t>
      </w:r>
      <w:r w:rsidRPr="006F20B0">
        <w:rPr>
          <w:color w:val="000000"/>
          <w:vertAlign w:val="superscript"/>
        </w:rPr>
        <w:t>rd</w:t>
      </w:r>
      <w:r w:rsidRPr="006F20B0">
        <w:rPr>
          <w:color w:val="000000"/>
        </w:rPr>
        <w:t xml:space="preserve"> ed. Cambridge University Press; 2021. </w:t>
      </w:r>
    </w:p>
    <w:p w14:paraId="16811C46" w14:textId="77777777" w:rsidR="00D46A53" w:rsidRPr="006F20B0" w:rsidRDefault="00D46A53" w:rsidP="00D46A53">
      <w:pPr>
        <w:rPr>
          <w:color w:val="000000"/>
        </w:rPr>
      </w:pPr>
    </w:p>
    <w:p w14:paraId="38271B4F" w14:textId="0E307EA7" w:rsidR="00870D99" w:rsidRPr="006F20B0" w:rsidRDefault="00D46A53" w:rsidP="00F758E4">
      <w:pPr>
        <w:rPr>
          <w:color w:val="000000"/>
        </w:rPr>
      </w:pPr>
      <w:r w:rsidRPr="006F20B0">
        <w:rPr>
          <w:color w:val="000000"/>
        </w:rPr>
        <w:t xml:space="preserve">Shambayati B. (ed.) </w:t>
      </w:r>
      <w:r w:rsidRPr="006F20B0">
        <w:rPr>
          <w:i/>
          <w:color w:val="000000"/>
        </w:rPr>
        <w:t>Cytopathology</w:t>
      </w:r>
      <w:r w:rsidR="00393C3F" w:rsidRPr="006F20B0">
        <w:rPr>
          <w:i/>
          <w:color w:val="000000"/>
        </w:rPr>
        <w:t xml:space="preserve"> </w:t>
      </w:r>
      <w:r w:rsidR="00393C3F" w:rsidRPr="006F20B0">
        <w:rPr>
          <w:i/>
        </w:rPr>
        <w:t>(Fundamentals of Biomedical Science)</w:t>
      </w:r>
      <w:r w:rsidRPr="006F20B0">
        <w:rPr>
          <w:i/>
          <w:color w:val="000000"/>
        </w:rPr>
        <w:t xml:space="preserve">. </w:t>
      </w:r>
      <w:r w:rsidRPr="006F20B0">
        <w:rPr>
          <w:color w:val="000000"/>
        </w:rPr>
        <w:t>2</w:t>
      </w:r>
      <w:r w:rsidRPr="006F20B0">
        <w:rPr>
          <w:color w:val="000000"/>
          <w:vertAlign w:val="superscript"/>
        </w:rPr>
        <w:t>nd</w:t>
      </w:r>
      <w:r w:rsidRPr="006F20B0">
        <w:rPr>
          <w:color w:val="000000"/>
        </w:rPr>
        <w:t xml:space="preserve"> ed. Oxford University Press; 2018. </w:t>
      </w:r>
      <w:bookmarkEnd w:id="1"/>
    </w:p>
    <w:p w14:paraId="7577841D" w14:textId="077647D7" w:rsidR="00562DDC" w:rsidRPr="006F20B0" w:rsidRDefault="00562DDC" w:rsidP="00F758E4">
      <w:pPr>
        <w:rPr>
          <w:color w:val="000000"/>
        </w:rPr>
      </w:pPr>
    </w:p>
    <w:p w14:paraId="73726734" w14:textId="1A576E4C" w:rsidR="00562DDC" w:rsidRPr="00772044" w:rsidRDefault="00562DDC" w:rsidP="00F758E4">
      <w:pPr>
        <w:rPr>
          <w:color w:val="000000"/>
        </w:rPr>
      </w:pPr>
      <w:r w:rsidRPr="005F79C3">
        <w:rPr>
          <w:color w:val="000000"/>
        </w:rPr>
        <w:t xml:space="preserve">Wojcik EM, </w:t>
      </w:r>
      <w:proofErr w:type="spellStart"/>
      <w:r w:rsidRPr="005F79C3">
        <w:rPr>
          <w:color w:val="000000"/>
        </w:rPr>
        <w:t>Kurtycz</w:t>
      </w:r>
      <w:proofErr w:type="spellEnd"/>
      <w:r w:rsidRPr="005F79C3">
        <w:rPr>
          <w:color w:val="000000"/>
        </w:rPr>
        <w:t xml:space="preserve"> DFI, Rosenthal DL. (eds.) </w:t>
      </w:r>
      <w:r w:rsidRPr="005F79C3">
        <w:rPr>
          <w:i/>
          <w:iCs/>
          <w:color w:val="000000"/>
        </w:rPr>
        <w:t>The Paris System for Reporting Urinary Cytology</w:t>
      </w:r>
      <w:r w:rsidRPr="005F79C3">
        <w:rPr>
          <w:color w:val="000000"/>
        </w:rPr>
        <w:t>. 2</w:t>
      </w:r>
      <w:r w:rsidRPr="005F79C3">
        <w:rPr>
          <w:color w:val="000000"/>
          <w:vertAlign w:val="superscript"/>
        </w:rPr>
        <w:t>nd</w:t>
      </w:r>
      <w:r w:rsidRPr="005F79C3">
        <w:rPr>
          <w:color w:val="000000"/>
        </w:rPr>
        <w:t xml:space="preserve"> ed. Springer; 2022.</w:t>
      </w:r>
    </w:p>
    <w:p w14:paraId="3A078D61" w14:textId="77777777" w:rsidR="00F758E4" w:rsidRDefault="00F758E4" w:rsidP="00F758E4">
      <w:pPr>
        <w:rPr>
          <w:b/>
          <w:color w:val="000000" w:themeColor="text1"/>
          <w:kern w:val="32"/>
          <w:sz w:val="32"/>
          <w:szCs w:val="32"/>
        </w:rPr>
      </w:pPr>
    </w:p>
    <w:p w14:paraId="30AFCE6E" w14:textId="77777777" w:rsidR="00AD6BDA" w:rsidRDefault="00AD6BDA" w:rsidP="00F758E4">
      <w:pPr>
        <w:rPr>
          <w:b/>
          <w:color w:val="000000" w:themeColor="text1"/>
          <w:kern w:val="32"/>
          <w:sz w:val="32"/>
          <w:szCs w:val="32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4928"/>
        <w:gridCol w:w="4678"/>
      </w:tblGrid>
      <w:tr w:rsidR="00AB250B" w:rsidRPr="00C734F4" w14:paraId="2F8E2030" w14:textId="77777777" w:rsidTr="00870D99">
        <w:tc>
          <w:tcPr>
            <w:tcW w:w="9606" w:type="dxa"/>
            <w:gridSpan w:val="2"/>
          </w:tcPr>
          <w:p w14:paraId="2AEF0B38" w14:textId="012EBFD1" w:rsidR="00AB250B" w:rsidRPr="00C734F4" w:rsidRDefault="00AB250B" w:rsidP="00AD4D09">
            <w:pPr>
              <w:rPr>
                <w:rFonts w:cs="Arial"/>
                <w:i/>
                <w:color w:val="000000" w:themeColor="text1"/>
              </w:rPr>
            </w:pPr>
            <w:r w:rsidRPr="00C734F4">
              <w:rPr>
                <w:b/>
                <w:color w:val="000000" w:themeColor="text1"/>
              </w:rPr>
              <w:t>JOURNALS</w:t>
            </w:r>
            <w:r w:rsidR="00887074">
              <w:rPr>
                <w:b/>
                <w:color w:val="000000" w:themeColor="text1"/>
              </w:rPr>
              <w:t xml:space="preserve"> AND WEBSITES</w:t>
            </w:r>
          </w:p>
        </w:tc>
      </w:tr>
      <w:tr w:rsidR="00AB250B" w:rsidRPr="00C734F4" w14:paraId="0920E733" w14:textId="77777777" w:rsidTr="00870D99">
        <w:tc>
          <w:tcPr>
            <w:tcW w:w="4928" w:type="dxa"/>
          </w:tcPr>
          <w:p w14:paraId="7A7597CB" w14:textId="5C96E276" w:rsidR="00AB250B" w:rsidRPr="00870D99" w:rsidRDefault="00870D99" w:rsidP="00AD4D09">
            <w:pPr>
              <w:pStyle w:val="Header"/>
              <w:tabs>
                <w:tab w:val="clear" w:pos="4320"/>
                <w:tab w:val="clear" w:pos="8222"/>
                <w:tab w:val="clear" w:pos="8640"/>
              </w:tabs>
              <w:rPr>
                <w:rFonts w:asciiTheme="majorHAnsi" w:hAnsiTheme="majorHAnsi" w:cstheme="majorHAnsi"/>
                <w:iCs/>
                <w:color w:val="000000" w:themeColor="text1"/>
              </w:rPr>
            </w:pPr>
            <w:r w:rsidRPr="00870D99">
              <w:rPr>
                <w:rFonts w:asciiTheme="majorHAnsi" w:hAnsiTheme="majorHAnsi" w:cstheme="majorHAnsi"/>
                <w:iCs/>
                <w:lang w:val="de-DE"/>
              </w:rPr>
              <w:t>Acta Cytologica</w:t>
            </w:r>
          </w:p>
        </w:tc>
        <w:tc>
          <w:tcPr>
            <w:tcW w:w="4678" w:type="dxa"/>
          </w:tcPr>
          <w:p w14:paraId="0C4D3618" w14:textId="0EB26030" w:rsidR="00AB250B" w:rsidRPr="00870D99" w:rsidRDefault="00AB250B" w:rsidP="00AD4D09">
            <w:pPr>
              <w:jc w:val="right"/>
              <w:rPr>
                <w:rFonts w:asciiTheme="majorHAnsi" w:hAnsiTheme="majorHAnsi" w:cstheme="majorHAnsi"/>
                <w:iCs/>
                <w:color w:val="000000" w:themeColor="text1"/>
              </w:rPr>
            </w:pPr>
            <w:r w:rsidRPr="00870D99">
              <w:rPr>
                <w:rFonts w:asciiTheme="majorHAnsi" w:hAnsiTheme="majorHAnsi" w:cstheme="majorHAnsi"/>
                <w:bCs/>
                <w:iCs/>
                <w:color w:val="000000" w:themeColor="text1"/>
              </w:rPr>
              <w:t xml:space="preserve">British </w:t>
            </w:r>
            <w:r w:rsidR="00053629">
              <w:rPr>
                <w:rFonts w:asciiTheme="majorHAnsi" w:hAnsiTheme="majorHAnsi" w:cstheme="majorHAnsi"/>
                <w:bCs/>
                <w:iCs/>
                <w:color w:val="000000" w:themeColor="text1"/>
              </w:rPr>
              <w:t>Association of Cytopathology</w:t>
            </w:r>
          </w:p>
        </w:tc>
      </w:tr>
      <w:tr w:rsidR="00053629" w:rsidRPr="00C734F4" w14:paraId="610E76D4" w14:textId="77777777" w:rsidTr="00870D99">
        <w:tc>
          <w:tcPr>
            <w:tcW w:w="4928" w:type="dxa"/>
          </w:tcPr>
          <w:p w14:paraId="4EE1788B" w14:textId="085D8C0F" w:rsidR="00053629" w:rsidRPr="00870D99" w:rsidRDefault="00053629" w:rsidP="00AD4D09">
            <w:pPr>
              <w:pStyle w:val="Header"/>
              <w:tabs>
                <w:tab w:val="clear" w:pos="4320"/>
                <w:tab w:val="clear" w:pos="8222"/>
                <w:tab w:val="clear" w:pos="8640"/>
              </w:tabs>
              <w:rPr>
                <w:rFonts w:asciiTheme="majorHAnsi" w:hAnsiTheme="majorHAnsi" w:cstheme="majorHAnsi"/>
                <w:iCs/>
                <w:lang w:val="de-DE"/>
              </w:rPr>
            </w:pPr>
            <w:r w:rsidRPr="00870D99">
              <w:rPr>
                <w:rFonts w:asciiTheme="majorHAnsi" w:hAnsiTheme="majorHAnsi" w:cstheme="majorHAnsi"/>
                <w:bCs/>
                <w:iCs/>
                <w:color w:val="000000" w:themeColor="text1"/>
              </w:rPr>
              <w:t>British Journal of Biomedical Science</w:t>
            </w:r>
          </w:p>
        </w:tc>
        <w:tc>
          <w:tcPr>
            <w:tcW w:w="4678" w:type="dxa"/>
          </w:tcPr>
          <w:p w14:paraId="3ADA3ACC" w14:textId="1BF8503A" w:rsidR="00053629" w:rsidRPr="00870D99" w:rsidRDefault="00053629" w:rsidP="00AD4D09">
            <w:pPr>
              <w:jc w:val="right"/>
              <w:rPr>
                <w:rFonts w:asciiTheme="majorHAnsi" w:hAnsiTheme="majorHAnsi" w:cstheme="majorHAnsi"/>
                <w:bCs/>
                <w:iCs/>
                <w:color w:val="000000" w:themeColor="text1"/>
              </w:rPr>
            </w:pPr>
            <w:r w:rsidRPr="00870D99">
              <w:rPr>
                <w:rFonts w:asciiTheme="majorHAnsi" w:hAnsiTheme="majorHAnsi" w:cstheme="majorHAnsi"/>
                <w:iCs/>
              </w:rPr>
              <w:t>British Journal of Obstetrics and Gynaecology</w:t>
            </w:r>
          </w:p>
        </w:tc>
      </w:tr>
      <w:tr w:rsidR="00AB250B" w:rsidRPr="00C734F4" w14:paraId="170E80F4" w14:textId="77777777" w:rsidTr="00870D99">
        <w:tc>
          <w:tcPr>
            <w:tcW w:w="4928" w:type="dxa"/>
          </w:tcPr>
          <w:p w14:paraId="588BF8C2" w14:textId="15D34B58" w:rsidR="00AB250B" w:rsidRPr="00870D99" w:rsidRDefault="00870D99" w:rsidP="00AD4D09">
            <w:pPr>
              <w:pStyle w:val="Header"/>
              <w:tabs>
                <w:tab w:val="clear" w:pos="4320"/>
                <w:tab w:val="clear" w:pos="8222"/>
                <w:tab w:val="clear" w:pos="8640"/>
              </w:tabs>
              <w:rPr>
                <w:rFonts w:asciiTheme="majorHAnsi" w:hAnsiTheme="majorHAnsi" w:cstheme="majorHAnsi"/>
                <w:bCs/>
                <w:iCs/>
                <w:color w:val="000000" w:themeColor="text1"/>
                <w:szCs w:val="24"/>
              </w:rPr>
            </w:pPr>
            <w:r w:rsidRPr="00870D99">
              <w:rPr>
                <w:rFonts w:asciiTheme="majorHAnsi" w:hAnsiTheme="majorHAnsi" w:cstheme="majorHAnsi"/>
                <w:iCs/>
              </w:rPr>
              <w:t>Cytopathology</w:t>
            </w:r>
          </w:p>
        </w:tc>
        <w:tc>
          <w:tcPr>
            <w:tcW w:w="4678" w:type="dxa"/>
          </w:tcPr>
          <w:p w14:paraId="0CD3090A" w14:textId="5E1E44C6" w:rsidR="00AB250B" w:rsidRPr="00870D99" w:rsidRDefault="00870D99" w:rsidP="00AD4D09">
            <w:pPr>
              <w:jc w:val="right"/>
              <w:rPr>
                <w:rFonts w:asciiTheme="majorHAnsi" w:hAnsiTheme="majorHAnsi" w:cstheme="majorHAnsi"/>
                <w:iCs/>
                <w:color w:val="000000" w:themeColor="text1"/>
              </w:rPr>
            </w:pPr>
            <w:r w:rsidRPr="00870D99">
              <w:rPr>
                <w:rFonts w:asciiTheme="majorHAnsi" w:hAnsiTheme="majorHAnsi" w:cstheme="majorHAnsi"/>
                <w:iCs/>
              </w:rPr>
              <w:t>Current Diagnostic Pathology</w:t>
            </w:r>
            <w:r w:rsidRPr="00870D99">
              <w:rPr>
                <w:rFonts w:asciiTheme="majorHAnsi" w:hAnsiTheme="majorHAnsi" w:cstheme="majorHAnsi"/>
                <w:iCs/>
              </w:rPr>
              <w:tab/>
            </w:r>
          </w:p>
        </w:tc>
      </w:tr>
      <w:tr w:rsidR="00AB250B" w:rsidRPr="00C734F4" w14:paraId="6B8C6C12" w14:textId="77777777" w:rsidTr="00870D99">
        <w:tc>
          <w:tcPr>
            <w:tcW w:w="4928" w:type="dxa"/>
          </w:tcPr>
          <w:p w14:paraId="2275CC96" w14:textId="60CCEF7D" w:rsidR="00AB250B" w:rsidRPr="00870D99" w:rsidRDefault="00870D99" w:rsidP="00AD4D09">
            <w:pPr>
              <w:pStyle w:val="Header"/>
              <w:tabs>
                <w:tab w:val="clear" w:pos="4320"/>
                <w:tab w:val="clear" w:pos="8222"/>
                <w:tab w:val="clear" w:pos="8640"/>
              </w:tabs>
              <w:rPr>
                <w:rFonts w:asciiTheme="majorHAnsi" w:hAnsiTheme="majorHAnsi" w:cstheme="majorHAnsi"/>
                <w:bCs/>
                <w:iCs/>
                <w:color w:val="000000" w:themeColor="text1"/>
                <w:szCs w:val="24"/>
              </w:rPr>
            </w:pPr>
            <w:r w:rsidRPr="00870D99">
              <w:rPr>
                <w:rFonts w:asciiTheme="majorHAnsi" w:hAnsiTheme="majorHAnsi" w:cstheme="majorHAnsi"/>
                <w:iCs/>
              </w:rPr>
              <w:t>Cancer Cytopathology</w:t>
            </w:r>
          </w:p>
        </w:tc>
        <w:tc>
          <w:tcPr>
            <w:tcW w:w="4678" w:type="dxa"/>
          </w:tcPr>
          <w:p w14:paraId="1C3655F5" w14:textId="253C7BBE" w:rsidR="00AB250B" w:rsidRPr="00870D99" w:rsidRDefault="00870D99" w:rsidP="00AD4D09">
            <w:pPr>
              <w:jc w:val="right"/>
              <w:rPr>
                <w:rFonts w:asciiTheme="majorHAnsi" w:hAnsiTheme="majorHAnsi" w:cstheme="majorHAnsi"/>
                <w:iCs/>
                <w:color w:val="000000" w:themeColor="text1"/>
              </w:rPr>
            </w:pPr>
            <w:r w:rsidRPr="00870D99">
              <w:rPr>
                <w:rFonts w:asciiTheme="majorHAnsi" w:hAnsiTheme="majorHAnsi" w:cstheme="majorHAnsi"/>
                <w:iCs/>
              </w:rPr>
              <w:t>Diagnostic Cytopathology</w:t>
            </w:r>
          </w:p>
        </w:tc>
      </w:tr>
      <w:tr w:rsidR="00AB250B" w:rsidRPr="00C734F4" w14:paraId="1FF2F514" w14:textId="77777777" w:rsidTr="00870D99">
        <w:tc>
          <w:tcPr>
            <w:tcW w:w="4928" w:type="dxa"/>
          </w:tcPr>
          <w:p w14:paraId="051AE71A" w14:textId="77777777" w:rsidR="00AB250B" w:rsidRPr="00870D99" w:rsidRDefault="00AB250B" w:rsidP="00AD4D09">
            <w:pPr>
              <w:pStyle w:val="Header"/>
              <w:tabs>
                <w:tab w:val="clear" w:pos="4320"/>
                <w:tab w:val="clear" w:pos="8222"/>
                <w:tab w:val="clear" w:pos="8640"/>
              </w:tabs>
              <w:rPr>
                <w:rFonts w:asciiTheme="majorHAnsi" w:hAnsiTheme="majorHAnsi" w:cstheme="majorHAnsi"/>
                <w:bCs/>
                <w:iCs/>
                <w:color w:val="000000" w:themeColor="text1"/>
                <w:szCs w:val="24"/>
              </w:rPr>
            </w:pPr>
            <w:r w:rsidRPr="00870D99">
              <w:rPr>
                <w:rFonts w:asciiTheme="majorHAnsi" w:hAnsiTheme="majorHAnsi" w:cstheme="majorHAnsi"/>
                <w:iCs/>
                <w:color w:val="000000" w:themeColor="text1"/>
              </w:rPr>
              <w:t>Health Service Journal</w:t>
            </w:r>
          </w:p>
        </w:tc>
        <w:tc>
          <w:tcPr>
            <w:tcW w:w="4678" w:type="dxa"/>
          </w:tcPr>
          <w:p w14:paraId="74208DF5" w14:textId="0B61146B" w:rsidR="00AB250B" w:rsidRPr="00870D99" w:rsidRDefault="00887074" w:rsidP="00AD4D09">
            <w:pPr>
              <w:pStyle w:val="Header"/>
              <w:tabs>
                <w:tab w:val="clear" w:pos="4320"/>
                <w:tab w:val="clear" w:pos="8222"/>
                <w:tab w:val="clear" w:pos="8640"/>
              </w:tabs>
              <w:jc w:val="right"/>
              <w:rPr>
                <w:rFonts w:asciiTheme="majorHAnsi" w:hAnsiTheme="majorHAnsi" w:cstheme="majorHAnsi"/>
                <w:bCs/>
                <w:iCs/>
                <w:color w:val="000000" w:themeColor="text1"/>
                <w:szCs w:val="24"/>
              </w:rPr>
            </w:pPr>
            <w:r w:rsidRPr="00870D99">
              <w:rPr>
                <w:rFonts w:asciiTheme="majorHAnsi" w:hAnsiTheme="majorHAnsi" w:cstheme="majorHAnsi"/>
                <w:iCs/>
                <w:szCs w:val="24"/>
              </w:rPr>
              <w:t>Institute of Biomedical Science</w:t>
            </w:r>
          </w:p>
        </w:tc>
      </w:tr>
      <w:tr w:rsidR="00887074" w:rsidRPr="00C734F4" w14:paraId="41602318" w14:textId="77777777" w:rsidTr="00870D99">
        <w:tc>
          <w:tcPr>
            <w:tcW w:w="4928" w:type="dxa"/>
          </w:tcPr>
          <w:p w14:paraId="2A7A3F51" w14:textId="569CE9DB" w:rsidR="00887074" w:rsidRPr="00870D99" w:rsidRDefault="00887074" w:rsidP="00AD4D09">
            <w:pPr>
              <w:pStyle w:val="Header"/>
              <w:tabs>
                <w:tab w:val="clear" w:pos="4320"/>
                <w:tab w:val="clear" w:pos="8222"/>
                <w:tab w:val="clear" w:pos="8640"/>
              </w:tabs>
              <w:rPr>
                <w:rFonts w:asciiTheme="majorHAnsi" w:hAnsiTheme="majorHAnsi" w:cstheme="majorHAnsi"/>
                <w:iCs/>
                <w:color w:val="000000" w:themeColor="text1"/>
              </w:rPr>
            </w:pPr>
            <w:r w:rsidRPr="00870D99">
              <w:rPr>
                <w:rFonts w:asciiTheme="majorHAnsi" w:hAnsiTheme="majorHAnsi" w:cstheme="majorHAnsi"/>
                <w:iCs/>
              </w:rPr>
              <w:t>Journal of Clinical Pathology</w:t>
            </w:r>
          </w:p>
        </w:tc>
        <w:tc>
          <w:tcPr>
            <w:tcW w:w="4678" w:type="dxa"/>
          </w:tcPr>
          <w:p w14:paraId="2EDBCD4F" w14:textId="1C7EBC1D" w:rsidR="00887074" w:rsidRPr="00870D99" w:rsidRDefault="00887074" w:rsidP="00AD4D09">
            <w:pPr>
              <w:pStyle w:val="Header"/>
              <w:tabs>
                <w:tab w:val="clear" w:pos="4320"/>
                <w:tab w:val="clear" w:pos="8222"/>
                <w:tab w:val="clear" w:pos="8640"/>
              </w:tabs>
              <w:jc w:val="right"/>
              <w:rPr>
                <w:rFonts w:asciiTheme="majorHAnsi" w:hAnsiTheme="majorHAnsi" w:cstheme="majorHAnsi"/>
                <w:iCs/>
              </w:rPr>
            </w:pPr>
            <w:r w:rsidRPr="00870D99">
              <w:rPr>
                <w:rFonts w:asciiTheme="majorHAnsi" w:hAnsiTheme="majorHAnsi" w:cstheme="majorHAnsi"/>
                <w:iCs/>
                <w:szCs w:val="24"/>
              </w:rPr>
              <w:t>NHS Cancer Screening Programme</w:t>
            </w:r>
          </w:p>
        </w:tc>
      </w:tr>
      <w:tr w:rsidR="00887074" w:rsidRPr="00C734F4" w14:paraId="49C3CD8E" w14:textId="77777777" w:rsidTr="00870D99">
        <w:tc>
          <w:tcPr>
            <w:tcW w:w="4928" w:type="dxa"/>
          </w:tcPr>
          <w:p w14:paraId="4D7E8EFF" w14:textId="32532182" w:rsidR="00887074" w:rsidRPr="00870D99" w:rsidRDefault="00887074" w:rsidP="00AD4D09">
            <w:pPr>
              <w:pStyle w:val="Header"/>
              <w:tabs>
                <w:tab w:val="clear" w:pos="4320"/>
                <w:tab w:val="clear" w:pos="8222"/>
                <w:tab w:val="clear" w:pos="8640"/>
              </w:tabs>
              <w:rPr>
                <w:rFonts w:asciiTheme="majorHAnsi" w:hAnsiTheme="majorHAnsi" w:cstheme="majorHAnsi"/>
                <w:iCs/>
              </w:rPr>
            </w:pPr>
            <w:r w:rsidRPr="00870D99">
              <w:rPr>
                <w:rFonts w:asciiTheme="majorHAnsi" w:hAnsiTheme="majorHAnsi" w:cstheme="majorHAnsi"/>
                <w:iCs/>
                <w:szCs w:val="24"/>
              </w:rPr>
              <w:t>Royal College of Pathologists</w:t>
            </w:r>
          </w:p>
        </w:tc>
        <w:tc>
          <w:tcPr>
            <w:tcW w:w="4678" w:type="dxa"/>
          </w:tcPr>
          <w:p w14:paraId="0B40A342" w14:textId="568E29D0" w:rsidR="00887074" w:rsidRPr="00870D99" w:rsidRDefault="00887074" w:rsidP="00AD4D09">
            <w:pPr>
              <w:pStyle w:val="Header"/>
              <w:tabs>
                <w:tab w:val="clear" w:pos="4320"/>
                <w:tab w:val="clear" w:pos="8222"/>
                <w:tab w:val="clear" w:pos="8640"/>
              </w:tabs>
              <w:jc w:val="right"/>
              <w:rPr>
                <w:rFonts w:asciiTheme="majorHAnsi" w:hAnsiTheme="majorHAnsi" w:cstheme="majorHAnsi"/>
                <w:iCs/>
                <w:szCs w:val="24"/>
              </w:rPr>
            </w:pPr>
            <w:r w:rsidRPr="00870D99">
              <w:rPr>
                <w:rFonts w:asciiTheme="majorHAnsi" w:hAnsiTheme="majorHAnsi" w:cstheme="majorHAnsi"/>
                <w:iCs/>
                <w:szCs w:val="24"/>
              </w:rPr>
              <w:t>The Biomedical Scientist</w:t>
            </w:r>
          </w:p>
        </w:tc>
      </w:tr>
      <w:tr w:rsidR="00887074" w:rsidRPr="00C734F4" w14:paraId="0283C3F4" w14:textId="77777777" w:rsidTr="00870D99">
        <w:tc>
          <w:tcPr>
            <w:tcW w:w="4928" w:type="dxa"/>
          </w:tcPr>
          <w:p w14:paraId="35CAB764" w14:textId="48DA373D" w:rsidR="00887074" w:rsidRPr="00870D99" w:rsidRDefault="00887074" w:rsidP="00AD4D09">
            <w:pPr>
              <w:pStyle w:val="Header"/>
              <w:tabs>
                <w:tab w:val="clear" w:pos="4320"/>
                <w:tab w:val="clear" w:pos="8222"/>
                <w:tab w:val="clear" w:pos="8640"/>
              </w:tabs>
              <w:rPr>
                <w:rFonts w:asciiTheme="majorHAnsi" w:hAnsiTheme="majorHAnsi" w:cstheme="majorHAnsi"/>
                <w:iCs/>
                <w:szCs w:val="24"/>
              </w:rPr>
            </w:pPr>
            <w:r>
              <w:rPr>
                <w:rFonts w:asciiTheme="majorHAnsi" w:hAnsiTheme="majorHAnsi" w:cstheme="majorHAnsi"/>
                <w:iCs/>
                <w:szCs w:val="24"/>
              </w:rPr>
              <w:t>UKNEQAS</w:t>
            </w:r>
          </w:p>
        </w:tc>
        <w:tc>
          <w:tcPr>
            <w:tcW w:w="4678" w:type="dxa"/>
          </w:tcPr>
          <w:p w14:paraId="3CEA45C7" w14:textId="77777777" w:rsidR="00887074" w:rsidRPr="00870D99" w:rsidRDefault="00887074" w:rsidP="00AD4D09">
            <w:pPr>
              <w:pStyle w:val="Header"/>
              <w:tabs>
                <w:tab w:val="clear" w:pos="4320"/>
                <w:tab w:val="clear" w:pos="8222"/>
                <w:tab w:val="clear" w:pos="8640"/>
              </w:tabs>
              <w:jc w:val="right"/>
              <w:rPr>
                <w:rFonts w:asciiTheme="majorHAnsi" w:hAnsiTheme="majorHAnsi" w:cstheme="majorHAnsi"/>
                <w:iCs/>
                <w:szCs w:val="24"/>
              </w:rPr>
            </w:pPr>
          </w:p>
        </w:tc>
      </w:tr>
      <w:tr w:rsidR="00AB250B" w:rsidRPr="00C734F4" w14:paraId="75855775" w14:textId="77777777" w:rsidTr="00870D99">
        <w:tc>
          <w:tcPr>
            <w:tcW w:w="4928" w:type="dxa"/>
          </w:tcPr>
          <w:p w14:paraId="3C466BF4" w14:textId="431B734B" w:rsidR="00AB250B" w:rsidRPr="00870D99" w:rsidRDefault="00AB250B" w:rsidP="00AD4D09">
            <w:pPr>
              <w:pStyle w:val="Header"/>
              <w:tabs>
                <w:tab w:val="clear" w:pos="4320"/>
                <w:tab w:val="clear" w:pos="8222"/>
                <w:tab w:val="clear" w:pos="8640"/>
              </w:tabs>
              <w:rPr>
                <w:rFonts w:asciiTheme="majorHAnsi" w:hAnsiTheme="majorHAnsi" w:cstheme="majorHAnsi"/>
                <w:iCs/>
              </w:rPr>
            </w:pPr>
          </w:p>
        </w:tc>
        <w:tc>
          <w:tcPr>
            <w:tcW w:w="4678" w:type="dxa"/>
          </w:tcPr>
          <w:p w14:paraId="74A83EFD" w14:textId="77777777" w:rsidR="00AB250B" w:rsidRPr="00870D99" w:rsidRDefault="00AB250B" w:rsidP="00AD4D09">
            <w:pPr>
              <w:pStyle w:val="Header"/>
              <w:tabs>
                <w:tab w:val="clear" w:pos="4320"/>
                <w:tab w:val="clear" w:pos="8222"/>
                <w:tab w:val="clear" w:pos="8640"/>
              </w:tabs>
              <w:jc w:val="right"/>
              <w:rPr>
                <w:rFonts w:asciiTheme="majorHAnsi" w:hAnsiTheme="majorHAnsi" w:cstheme="majorHAnsi"/>
                <w:iCs/>
              </w:rPr>
            </w:pPr>
          </w:p>
        </w:tc>
      </w:tr>
    </w:tbl>
    <w:p w14:paraId="467FC05D" w14:textId="77777777" w:rsidR="00887074" w:rsidRDefault="00887074" w:rsidP="00632652">
      <w:pPr>
        <w:pStyle w:val="Heading1"/>
        <w:spacing w:before="0"/>
        <w:jc w:val="center"/>
        <w:rPr>
          <w:color w:val="000000" w:themeColor="text1"/>
          <w:kern w:val="32"/>
          <w:szCs w:val="32"/>
        </w:rPr>
      </w:pPr>
    </w:p>
    <w:p w14:paraId="5995675B" w14:textId="2757584B" w:rsidR="00887074" w:rsidRDefault="00887074">
      <w:pPr>
        <w:spacing w:after="200" w:line="276" w:lineRule="auto"/>
        <w:rPr>
          <w:rFonts w:eastAsiaTheme="majorEastAsia"/>
          <w:b/>
          <w:bCs/>
          <w:color w:val="000000" w:themeColor="text1"/>
          <w:kern w:val="32"/>
          <w:sz w:val="28"/>
          <w:szCs w:val="32"/>
        </w:rPr>
      </w:pPr>
    </w:p>
    <w:sectPr w:rsidR="00887074" w:rsidSect="001E65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BF01D" w14:textId="77777777" w:rsidR="00797125" w:rsidRDefault="00797125" w:rsidP="002A2495">
      <w:r>
        <w:separator/>
      </w:r>
    </w:p>
  </w:endnote>
  <w:endnote w:type="continuationSeparator" w:id="0">
    <w:p w14:paraId="5E76573A" w14:textId="77777777" w:rsidR="00797125" w:rsidRDefault="00797125" w:rsidP="002A2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8DB76" w14:textId="77777777" w:rsidR="00797125" w:rsidRDefault="00797125" w:rsidP="002A2495">
      <w:r>
        <w:separator/>
      </w:r>
    </w:p>
  </w:footnote>
  <w:footnote w:type="continuationSeparator" w:id="0">
    <w:p w14:paraId="7378BE75" w14:textId="77777777" w:rsidR="00797125" w:rsidRDefault="00797125" w:rsidP="002A2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60F56" w14:textId="475E38B5" w:rsidR="0047747D" w:rsidRPr="00D46A53" w:rsidRDefault="0047747D">
    <w:pPr>
      <w:pStyle w:val="Header"/>
      <w:rPr>
        <w:rFonts w:asciiTheme="majorHAnsi" w:hAnsiTheme="majorHAnsi"/>
      </w:rPr>
    </w:pPr>
    <w:r w:rsidRPr="002A2495">
      <w:rPr>
        <w:rFonts w:asciiTheme="majorHAnsi" w:hAnsiTheme="majorHAnsi"/>
      </w:rPr>
      <w:t xml:space="preserve">HSD </w:t>
    </w:r>
    <w:r w:rsidR="00581B40">
      <w:rPr>
        <w:rFonts w:asciiTheme="majorHAnsi" w:hAnsiTheme="majorHAnsi"/>
      </w:rPr>
      <w:t>– Recommended Books, Journals and Websites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00E6"/>
    <w:rsid w:val="00041C0E"/>
    <w:rsid w:val="000458E5"/>
    <w:rsid w:val="00053629"/>
    <w:rsid w:val="00062DA2"/>
    <w:rsid w:val="000748F0"/>
    <w:rsid w:val="000A1634"/>
    <w:rsid w:val="000A2C9A"/>
    <w:rsid w:val="000A6F3C"/>
    <w:rsid w:val="000B2CF1"/>
    <w:rsid w:val="000C753A"/>
    <w:rsid w:val="000F3213"/>
    <w:rsid w:val="00106CD3"/>
    <w:rsid w:val="00107F49"/>
    <w:rsid w:val="00111C74"/>
    <w:rsid w:val="00143530"/>
    <w:rsid w:val="00156771"/>
    <w:rsid w:val="001610C9"/>
    <w:rsid w:val="0016611C"/>
    <w:rsid w:val="001A38DA"/>
    <w:rsid w:val="001D3C38"/>
    <w:rsid w:val="001E20C4"/>
    <w:rsid w:val="001E656A"/>
    <w:rsid w:val="001F52AE"/>
    <w:rsid w:val="002158D2"/>
    <w:rsid w:val="00216A0A"/>
    <w:rsid w:val="00220406"/>
    <w:rsid w:val="00237E5E"/>
    <w:rsid w:val="00281748"/>
    <w:rsid w:val="0028526D"/>
    <w:rsid w:val="002956DF"/>
    <w:rsid w:val="002A2495"/>
    <w:rsid w:val="002A3AF5"/>
    <w:rsid w:val="002A43DD"/>
    <w:rsid w:val="002B0D40"/>
    <w:rsid w:val="002D4444"/>
    <w:rsid w:val="002F4621"/>
    <w:rsid w:val="00301301"/>
    <w:rsid w:val="00307BD5"/>
    <w:rsid w:val="00311554"/>
    <w:rsid w:val="0032393E"/>
    <w:rsid w:val="003329F4"/>
    <w:rsid w:val="00347145"/>
    <w:rsid w:val="0035019F"/>
    <w:rsid w:val="00361172"/>
    <w:rsid w:val="00383231"/>
    <w:rsid w:val="00393C3F"/>
    <w:rsid w:val="003B0B18"/>
    <w:rsid w:val="003B4BFD"/>
    <w:rsid w:val="003C3518"/>
    <w:rsid w:val="003C5B29"/>
    <w:rsid w:val="00437A30"/>
    <w:rsid w:val="004410DD"/>
    <w:rsid w:val="00441604"/>
    <w:rsid w:val="00443C32"/>
    <w:rsid w:val="0047747D"/>
    <w:rsid w:val="00485D2E"/>
    <w:rsid w:val="004A1B93"/>
    <w:rsid w:val="004A32DE"/>
    <w:rsid w:val="004A6DB3"/>
    <w:rsid w:val="004B510A"/>
    <w:rsid w:val="004B5292"/>
    <w:rsid w:val="004D1536"/>
    <w:rsid w:val="004E3385"/>
    <w:rsid w:val="004E4B8B"/>
    <w:rsid w:val="004E6EB6"/>
    <w:rsid w:val="004F4AD3"/>
    <w:rsid w:val="004F5AC1"/>
    <w:rsid w:val="00503C10"/>
    <w:rsid w:val="0050717D"/>
    <w:rsid w:val="005124AB"/>
    <w:rsid w:val="00516ABD"/>
    <w:rsid w:val="00530889"/>
    <w:rsid w:val="00553BC9"/>
    <w:rsid w:val="00562DDC"/>
    <w:rsid w:val="00581055"/>
    <w:rsid w:val="00581B40"/>
    <w:rsid w:val="00584F8D"/>
    <w:rsid w:val="00597CD2"/>
    <w:rsid w:val="005B1085"/>
    <w:rsid w:val="005D33EB"/>
    <w:rsid w:val="005D3867"/>
    <w:rsid w:val="005D7FF3"/>
    <w:rsid w:val="005F10FC"/>
    <w:rsid w:val="005F4E3D"/>
    <w:rsid w:val="005F4FD7"/>
    <w:rsid w:val="005F79C3"/>
    <w:rsid w:val="00607E2F"/>
    <w:rsid w:val="00611395"/>
    <w:rsid w:val="0061723A"/>
    <w:rsid w:val="00617934"/>
    <w:rsid w:val="00631070"/>
    <w:rsid w:val="00632652"/>
    <w:rsid w:val="00647DE0"/>
    <w:rsid w:val="00664E63"/>
    <w:rsid w:val="00691FA7"/>
    <w:rsid w:val="006C4E6F"/>
    <w:rsid w:val="006F20B0"/>
    <w:rsid w:val="0071029F"/>
    <w:rsid w:val="00716DE9"/>
    <w:rsid w:val="007242C4"/>
    <w:rsid w:val="00757549"/>
    <w:rsid w:val="007661FC"/>
    <w:rsid w:val="00771845"/>
    <w:rsid w:val="00772044"/>
    <w:rsid w:val="00782ED8"/>
    <w:rsid w:val="0079413E"/>
    <w:rsid w:val="00797125"/>
    <w:rsid w:val="007A0052"/>
    <w:rsid w:val="007B2E03"/>
    <w:rsid w:val="007B60F6"/>
    <w:rsid w:val="007B6A01"/>
    <w:rsid w:val="007C444B"/>
    <w:rsid w:val="007D1714"/>
    <w:rsid w:val="007D27F6"/>
    <w:rsid w:val="007F6040"/>
    <w:rsid w:val="00803B5E"/>
    <w:rsid w:val="008166AB"/>
    <w:rsid w:val="008168CF"/>
    <w:rsid w:val="0082687C"/>
    <w:rsid w:val="008532D1"/>
    <w:rsid w:val="00856702"/>
    <w:rsid w:val="00861D81"/>
    <w:rsid w:val="00865FB6"/>
    <w:rsid w:val="00870D99"/>
    <w:rsid w:val="00887074"/>
    <w:rsid w:val="0089199B"/>
    <w:rsid w:val="008A50A7"/>
    <w:rsid w:val="008C73BA"/>
    <w:rsid w:val="008D40D3"/>
    <w:rsid w:val="008F5B07"/>
    <w:rsid w:val="008F6E7F"/>
    <w:rsid w:val="009269FB"/>
    <w:rsid w:val="0093505C"/>
    <w:rsid w:val="00941E74"/>
    <w:rsid w:val="00952C3B"/>
    <w:rsid w:val="009632B4"/>
    <w:rsid w:val="009634EC"/>
    <w:rsid w:val="009C1799"/>
    <w:rsid w:val="009C4FFA"/>
    <w:rsid w:val="009C73DF"/>
    <w:rsid w:val="00A27450"/>
    <w:rsid w:val="00A428F6"/>
    <w:rsid w:val="00A667A4"/>
    <w:rsid w:val="00A87778"/>
    <w:rsid w:val="00AB250B"/>
    <w:rsid w:val="00AB4E77"/>
    <w:rsid w:val="00AC3686"/>
    <w:rsid w:val="00AD4CF8"/>
    <w:rsid w:val="00AD4DF5"/>
    <w:rsid w:val="00AD6BDA"/>
    <w:rsid w:val="00AE5356"/>
    <w:rsid w:val="00B1155A"/>
    <w:rsid w:val="00B81A2F"/>
    <w:rsid w:val="00B8372B"/>
    <w:rsid w:val="00B842FE"/>
    <w:rsid w:val="00B97F35"/>
    <w:rsid w:val="00BA3B29"/>
    <w:rsid w:val="00BC0F30"/>
    <w:rsid w:val="00BD2E3C"/>
    <w:rsid w:val="00BF33DC"/>
    <w:rsid w:val="00BF7FB7"/>
    <w:rsid w:val="00C1526F"/>
    <w:rsid w:val="00C16263"/>
    <w:rsid w:val="00C64656"/>
    <w:rsid w:val="00C65A0B"/>
    <w:rsid w:val="00C66A7B"/>
    <w:rsid w:val="00C734F4"/>
    <w:rsid w:val="00C9069B"/>
    <w:rsid w:val="00CA431D"/>
    <w:rsid w:val="00CC00E6"/>
    <w:rsid w:val="00CC5CD6"/>
    <w:rsid w:val="00CC645F"/>
    <w:rsid w:val="00CC6CA8"/>
    <w:rsid w:val="00CD4977"/>
    <w:rsid w:val="00CD593E"/>
    <w:rsid w:val="00CF206F"/>
    <w:rsid w:val="00D10564"/>
    <w:rsid w:val="00D44221"/>
    <w:rsid w:val="00D46A53"/>
    <w:rsid w:val="00D65511"/>
    <w:rsid w:val="00D903CA"/>
    <w:rsid w:val="00DA1109"/>
    <w:rsid w:val="00DA4468"/>
    <w:rsid w:val="00DD4EED"/>
    <w:rsid w:val="00DE21EB"/>
    <w:rsid w:val="00DE5459"/>
    <w:rsid w:val="00DF0810"/>
    <w:rsid w:val="00DF5DE3"/>
    <w:rsid w:val="00E04772"/>
    <w:rsid w:val="00E4287E"/>
    <w:rsid w:val="00E7213F"/>
    <w:rsid w:val="00E80BA5"/>
    <w:rsid w:val="00E837F4"/>
    <w:rsid w:val="00E97872"/>
    <w:rsid w:val="00ED7394"/>
    <w:rsid w:val="00EF1F63"/>
    <w:rsid w:val="00F00AD4"/>
    <w:rsid w:val="00F30795"/>
    <w:rsid w:val="00F4176A"/>
    <w:rsid w:val="00F55FD1"/>
    <w:rsid w:val="00F72F3A"/>
    <w:rsid w:val="00F758E4"/>
    <w:rsid w:val="00F771FC"/>
    <w:rsid w:val="00F92842"/>
    <w:rsid w:val="00FA1013"/>
    <w:rsid w:val="00FE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D4277"/>
  <w15:docId w15:val="{0503D121-EA40-419A-9E13-EF4C3403A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526D"/>
    <w:pPr>
      <w:spacing w:after="0" w:line="240" w:lineRule="auto"/>
    </w:pPr>
    <w:rPr>
      <w:rFonts w:ascii="Calibri" w:hAnsi="Calibri" w:cs="Calibr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526D"/>
    <w:pPr>
      <w:keepNext/>
      <w:keepLines/>
      <w:spacing w:before="480"/>
      <w:outlineLvl w:val="0"/>
    </w:pPr>
    <w:rPr>
      <w:rFonts w:eastAsiaTheme="majorEastAsia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526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8526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8526D"/>
    <w:pPr>
      <w:spacing w:after="0" w:line="240" w:lineRule="auto"/>
    </w:pPr>
    <w:rPr>
      <w:rFonts w:ascii="Calibri" w:hAnsi="Calibri" w:cs="Calibri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8526D"/>
    <w:rPr>
      <w:rFonts w:ascii="Calibri" w:eastAsiaTheme="majorEastAsia" w:hAnsi="Calibri" w:cs="Calibr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852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8526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8526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8526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526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8526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Header">
    <w:name w:val="header"/>
    <w:basedOn w:val="Normal"/>
    <w:link w:val="HeaderChar"/>
    <w:uiPriority w:val="99"/>
    <w:rsid w:val="00CC00E6"/>
    <w:pPr>
      <w:tabs>
        <w:tab w:val="center" w:pos="4320"/>
        <w:tab w:val="right" w:pos="8222"/>
        <w:tab w:val="right" w:pos="8640"/>
      </w:tabs>
    </w:pPr>
    <w:rPr>
      <w:rFonts w:ascii="Times New Roman" w:eastAsia="Times New Roman" w:hAnsi="Times New Roman" w:cs="Times New Roman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CC00E6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rsid w:val="00CC00E6"/>
    <w:pPr>
      <w:spacing w:after="240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CC00E6"/>
    <w:rPr>
      <w:rFonts w:ascii="Times New Roman" w:eastAsia="Times New Roman" w:hAnsi="Times New Roman" w:cs="Times New Roman"/>
      <w:sz w:val="24"/>
      <w:szCs w:val="20"/>
    </w:rPr>
  </w:style>
  <w:style w:type="character" w:customStyle="1" w:styleId="ptbrand">
    <w:name w:val="ptbrand"/>
    <w:basedOn w:val="DefaultParagraphFont"/>
    <w:rsid w:val="00CC00E6"/>
  </w:style>
  <w:style w:type="character" w:styleId="Strong">
    <w:name w:val="Strong"/>
    <w:qFormat/>
    <w:rsid w:val="00CC00E6"/>
    <w:rPr>
      <w:b/>
      <w:bCs/>
    </w:rPr>
  </w:style>
  <w:style w:type="character" w:styleId="Hyperlink">
    <w:name w:val="Hyperlink"/>
    <w:uiPriority w:val="99"/>
    <w:rsid w:val="004E6EB6"/>
    <w:rPr>
      <w:color w:val="0000FF"/>
      <w:u w:val="single"/>
    </w:rPr>
  </w:style>
  <w:style w:type="character" w:customStyle="1" w:styleId="a1">
    <w:name w:val="a1"/>
    <w:rsid w:val="004E6EB6"/>
    <w:rPr>
      <w:color w:val="008000"/>
      <w:sz w:val="20"/>
      <w:szCs w:val="20"/>
    </w:rPr>
  </w:style>
  <w:style w:type="character" w:styleId="Emphasis">
    <w:name w:val="Emphasis"/>
    <w:qFormat/>
    <w:rsid w:val="004E6EB6"/>
    <w:rPr>
      <w:b/>
      <w:bCs/>
      <w:i w:val="0"/>
      <w:iCs w:val="0"/>
    </w:rPr>
  </w:style>
  <w:style w:type="paragraph" w:styleId="Footer">
    <w:name w:val="footer"/>
    <w:basedOn w:val="Normal"/>
    <w:link w:val="FooterChar"/>
    <w:uiPriority w:val="99"/>
    <w:unhideWhenUsed/>
    <w:rsid w:val="002A249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2495"/>
    <w:rPr>
      <w:rFonts w:ascii="Calibri" w:hAnsi="Calibri" w:cs="Calibr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24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495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53BC9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5F1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5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6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8A4B38C0"/><Relationship Id="rId3" Type="http://schemas.openxmlformats.org/officeDocument/2006/relationships/settings" Target="settings.xml"/><Relationship Id="rId7" Type="http://schemas.openxmlformats.org/officeDocument/2006/relationships/hyperlink" Target="http://www.ibms.org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777AD-E498-417A-B28B-A18D9F1F1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2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Ward</dc:creator>
  <cp:lastModifiedBy>Chris Ward</cp:lastModifiedBy>
  <cp:revision>62</cp:revision>
  <cp:lastPrinted>2020-01-27T13:01:00Z</cp:lastPrinted>
  <dcterms:created xsi:type="dcterms:W3CDTF">2018-12-23T19:32:00Z</dcterms:created>
  <dcterms:modified xsi:type="dcterms:W3CDTF">2026-01-02T17:06:00Z</dcterms:modified>
</cp:coreProperties>
</file>