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0CEE4" w14:textId="60F166C4" w:rsidR="00856702" w:rsidRPr="00AB250B" w:rsidRDefault="00856702" w:rsidP="005F79C3">
      <w:pPr>
        <w:spacing w:line="276" w:lineRule="auto"/>
        <w:rPr>
          <w:color w:val="000000" w:themeColor="text1"/>
          <w:kern w:val="32"/>
        </w:rPr>
      </w:pPr>
    </w:p>
    <w:p w14:paraId="319DC564" w14:textId="0CDD8FFB" w:rsidR="00856702" w:rsidRDefault="00ED7394" w:rsidP="00856702">
      <w:pPr>
        <w:spacing w:after="200" w:line="276" w:lineRule="auto"/>
        <w:jc w:val="center"/>
        <w:rPr>
          <w:color w:val="000000" w:themeColor="text1"/>
          <w:kern w:val="32"/>
          <w:sz w:val="32"/>
          <w:szCs w:val="32"/>
        </w:rPr>
      </w:pPr>
      <w:r>
        <w:rPr>
          <w:noProof/>
        </w:rPr>
        <w:drawing>
          <wp:inline distT="0" distB="0" distL="0" distR="0" wp14:anchorId="47F39821" wp14:editId="67200A32">
            <wp:extent cx="1851660" cy="1447800"/>
            <wp:effectExtent l="0" t="0" r="0" b="0"/>
            <wp:docPr id="11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1746E" w14:textId="5349BB4D" w:rsidR="000748F0" w:rsidRDefault="000748F0" w:rsidP="004E3385">
      <w:pPr>
        <w:rPr>
          <w:b/>
          <w:color w:val="000000" w:themeColor="text1"/>
          <w:kern w:val="32"/>
          <w:sz w:val="28"/>
          <w:szCs w:val="32"/>
        </w:rPr>
      </w:pPr>
      <w:bookmarkStart w:id="0" w:name="_Hlk30681635"/>
      <w:r w:rsidRPr="00C734F4">
        <w:rPr>
          <w:b/>
          <w:color w:val="000000" w:themeColor="text1"/>
          <w:kern w:val="32"/>
          <w:sz w:val="28"/>
          <w:szCs w:val="32"/>
        </w:rPr>
        <w:t>CYTOPATHOLOGY</w:t>
      </w:r>
    </w:p>
    <w:p w14:paraId="108BBD24" w14:textId="77A11F5D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5BE3D1E3" w14:textId="77777777" w:rsidR="005F10FC" w:rsidRPr="005F10FC" w:rsidRDefault="005F10FC" w:rsidP="005F10FC"/>
    <w:p w14:paraId="4EA35762" w14:textId="38758788" w:rsidR="004E3385" w:rsidRPr="005F10FC" w:rsidRDefault="005F10FC" w:rsidP="004E3385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5D966303" w14:textId="77777777" w:rsidR="00D46A53" w:rsidRPr="004C1311" w:rsidRDefault="00D46A53" w:rsidP="00D46A53">
      <w:pPr>
        <w:rPr>
          <w:color w:val="000000"/>
        </w:rPr>
      </w:pPr>
      <w:bookmarkStart w:id="1" w:name="_Hlk91512087"/>
      <w:bookmarkEnd w:id="0"/>
      <w:r w:rsidRPr="004C1311">
        <w:rPr>
          <w:rStyle w:val="ptbrand"/>
          <w:color w:val="000000"/>
        </w:rPr>
        <w:t xml:space="preserve">Bibbo M, Wilbur D. </w:t>
      </w:r>
      <w:r w:rsidRPr="004C1311">
        <w:rPr>
          <w:bCs/>
          <w:i/>
          <w:color w:val="000000"/>
        </w:rPr>
        <w:t>Comprehensive Cytopathology.</w:t>
      </w:r>
      <w:r w:rsidRPr="004C1311">
        <w:rPr>
          <w:b/>
          <w:bCs/>
          <w:color w:val="000000"/>
        </w:rPr>
        <w:t xml:space="preserve"> </w:t>
      </w:r>
      <w:r w:rsidRPr="004C1311">
        <w:rPr>
          <w:bCs/>
          <w:color w:val="000000"/>
        </w:rPr>
        <w:t>4</w:t>
      </w:r>
      <w:r w:rsidRPr="004C1311">
        <w:rPr>
          <w:bCs/>
          <w:color w:val="000000"/>
          <w:vertAlign w:val="superscript"/>
        </w:rPr>
        <w:t>th</w:t>
      </w:r>
      <w:r w:rsidRPr="004C1311">
        <w:rPr>
          <w:bCs/>
          <w:color w:val="000000"/>
        </w:rPr>
        <w:t xml:space="preserve"> ed.</w:t>
      </w:r>
      <w:r w:rsidRPr="004C1311">
        <w:rPr>
          <w:b/>
          <w:bCs/>
          <w:color w:val="000000"/>
        </w:rPr>
        <w:t xml:space="preserve"> </w:t>
      </w:r>
      <w:r w:rsidRPr="004C1311">
        <w:rPr>
          <w:color w:val="000000"/>
        </w:rPr>
        <w:t xml:space="preserve">Saunders; 2014. </w:t>
      </w:r>
    </w:p>
    <w:p w14:paraId="6D615024" w14:textId="77777777" w:rsidR="00D46A53" w:rsidRPr="004C1311" w:rsidRDefault="00D46A53" w:rsidP="00D46A53">
      <w:pPr>
        <w:rPr>
          <w:color w:val="000000"/>
        </w:rPr>
      </w:pPr>
    </w:p>
    <w:p w14:paraId="494C5E0D" w14:textId="716E3B0D" w:rsidR="00D46A53" w:rsidRPr="006F20B0" w:rsidRDefault="00D46A53" w:rsidP="00D46A53">
      <w:pPr>
        <w:rPr>
          <w:color w:val="000000"/>
        </w:rPr>
      </w:pPr>
      <w:r w:rsidRPr="006F20B0">
        <w:t>Dey</w:t>
      </w:r>
      <w:r w:rsidRPr="006F20B0">
        <w:rPr>
          <w:color w:val="000000"/>
        </w:rPr>
        <w:t xml:space="preserve"> P. </w:t>
      </w:r>
      <w:proofErr w:type="spellStart"/>
      <w:r w:rsidR="00772044" w:rsidRPr="006F20B0">
        <w:rPr>
          <w:i/>
          <w:color w:val="000000"/>
        </w:rPr>
        <w:t>Color</w:t>
      </w:r>
      <w:proofErr w:type="spellEnd"/>
      <w:r w:rsidR="00772044" w:rsidRPr="006F20B0">
        <w:rPr>
          <w:i/>
          <w:color w:val="000000"/>
        </w:rPr>
        <w:t xml:space="preserve"> Atlas of Fine Needle Aspiration</w:t>
      </w:r>
      <w:r w:rsidRPr="006F20B0">
        <w:rPr>
          <w:i/>
          <w:color w:val="000000"/>
        </w:rPr>
        <w:t xml:space="preserve"> Cytology</w:t>
      </w:r>
      <w:r w:rsidRPr="006F20B0">
        <w:rPr>
          <w:color w:val="000000"/>
        </w:rPr>
        <w:t xml:space="preserve">. </w:t>
      </w:r>
      <w:r w:rsidR="00772044" w:rsidRPr="006F20B0">
        <w:rPr>
          <w:color w:val="000000"/>
        </w:rPr>
        <w:t>Springer</w:t>
      </w:r>
      <w:r w:rsidRPr="006F20B0">
        <w:rPr>
          <w:color w:val="000000"/>
        </w:rPr>
        <w:t>; 20</w:t>
      </w:r>
      <w:r w:rsidR="00772044" w:rsidRPr="006F20B0">
        <w:rPr>
          <w:color w:val="000000"/>
        </w:rPr>
        <w:t>21</w:t>
      </w:r>
      <w:r w:rsidRPr="006F20B0">
        <w:rPr>
          <w:color w:val="000000"/>
        </w:rPr>
        <w:t xml:space="preserve">. </w:t>
      </w:r>
    </w:p>
    <w:p w14:paraId="7A811109" w14:textId="4A13D7AE" w:rsidR="00D46A53" w:rsidRPr="006F20B0" w:rsidRDefault="00D46A53" w:rsidP="00D46A53">
      <w:pPr>
        <w:rPr>
          <w:color w:val="000000"/>
        </w:rPr>
      </w:pPr>
    </w:p>
    <w:p w14:paraId="558B5A57" w14:textId="01E902A7" w:rsidR="00562DDC" w:rsidRDefault="00562DDC" w:rsidP="00D46A53">
      <w:pPr>
        <w:rPr>
          <w:color w:val="000000"/>
        </w:rPr>
      </w:pPr>
      <w:r w:rsidRPr="000C753A">
        <w:rPr>
          <w:color w:val="000000"/>
        </w:rPr>
        <w:t xml:space="preserve">Dey P. </w:t>
      </w:r>
      <w:r w:rsidRPr="000C753A">
        <w:rPr>
          <w:i/>
          <w:iCs/>
          <w:color w:val="000000"/>
        </w:rPr>
        <w:t>Basic and Advanced Laboratory Techniques in Histopathology and Cytology</w:t>
      </w:r>
      <w:r w:rsidRPr="000C753A">
        <w:rPr>
          <w:color w:val="000000"/>
        </w:rPr>
        <w:t xml:space="preserve">. </w:t>
      </w:r>
      <w:r w:rsidR="002956DF" w:rsidRPr="000C753A">
        <w:rPr>
          <w:color w:val="000000"/>
        </w:rPr>
        <w:t>2</w:t>
      </w:r>
      <w:r w:rsidR="002956DF" w:rsidRPr="000C753A">
        <w:rPr>
          <w:color w:val="000000"/>
          <w:vertAlign w:val="superscript"/>
        </w:rPr>
        <w:t>nd</w:t>
      </w:r>
      <w:r w:rsidR="002956DF" w:rsidRPr="000C753A">
        <w:rPr>
          <w:color w:val="000000"/>
        </w:rPr>
        <w:t xml:space="preserve"> ed. </w:t>
      </w:r>
      <w:r w:rsidRPr="000C753A">
        <w:rPr>
          <w:color w:val="000000"/>
        </w:rPr>
        <w:t>Springer; 20</w:t>
      </w:r>
      <w:r w:rsidR="002956DF" w:rsidRPr="000C753A">
        <w:rPr>
          <w:color w:val="000000"/>
        </w:rPr>
        <w:t>23.</w:t>
      </w:r>
    </w:p>
    <w:p w14:paraId="7FBC496F" w14:textId="77777777" w:rsidR="00562DDC" w:rsidRDefault="00562DDC" w:rsidP="00D46A53">
      <w:pPr>
        <w:rPr>
          <w:color w:val="000000"/>
        </w:rPr>
      </w:pPr>
    </w:p>
    <w:p w14:paraId="44778A4B" w14:textId="5E15A733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Domanski HA. (eds.)  </w:t>
      </w:r>
      <w:r w:rsidRPr="004C1311">
        <w:rPr>
          <w:i/>
          <w:color w:val="000000"/>
        </w:rPr>
        <w:t>Atlas of Fine Needle Aspiration Cytology.</w:t>
      </w:r>
      <w:r w:rsidRPr="004C1311">
        <w:rPr>
          <w:color w:val="000000"/>
        </w:rPr>
        <w:t xml:space="preserve"> Springer; 2019</w:t>
      </w:r>
    </w:p>
    <w:p w14:paraId="39013B2F" w14:textId="77777777" w:rsidR="00D46A53" w:rsidRPr="004C1311" w:rsidRDefault="00D46A53" w:rsidP="00D46A53">
      <w:pPr>
        <w:rPr>
          <w:i/>
          <w:color w:val="000000"/>
        </w:rPr>
      </w:pPr>
      <w:r w:rsidRPr="004C1311">
        <w:rPr>
          <w:i/>
          <w:color w:val="000000"/>
        </w:rPr>
        <w:t xml:space="preserve"> </w:t>
      </w:r>
    </w:p>
    <w:p w14:paraId="7F484F0A" w14:textId="77777777" w:rsidR="00D46A53" w:rsidRPr="004C1311" w:rsidRDefault="00D46A53" w:rsidP="00D46A53">
      <w:pPr>
        <w:rPr>
          <w:color w:val="000000"/>
        </w:rPr>
      </w:pPr>
      <w:proofErr w:type="spellStart"/>
      <w:r w:rsidRPr="004C1311">
        <w:rPr>
          <w:color w:val="000000"/>
        </w:rPr>
        <w:t>Ductaman</w:t>
      </w:r>
      <w:proofErr w:type="spellEnd"/>
      <w:r w:rsidRPr="004C1311">
        <w:rPr>
          <w:color w:val="000000"/>
        </w:rPr>
        <w:t xml:space="preserve"> BS, </w:t>
      </w:r>
      <w:proofErr w:type="spellStart"/>
      <w:r w:rsidRPr="004C1311">
        <w:rPr>
          <w:color w:val="000000"/>
        </w:rPr>
        <w:t>Cibas</w:t>
      </w:r>
      <w:proofErr w:type="spellEnd"/>
      <w:r w:rsidRPr="004C1311">
        <w:rPr>
          <w:color w:val="000000"/>
        </w:rPr>
        <w:t xml:space="preserve"> ES. </w:t>
      </w:r>
      <w:r w:rsidRPr="004C1311">
        <w:rPr>
          <w:i/>
          <w:color w:val="000000"/>
        </w:rPr>
        <w:t>Cytology: Diagnostic Principles and Clinical Correlates</w:t>
      </w:r>
      <w:r w:rsidRPr="004C1311">
        <w:rPr>
          <w:color w:val="000000"/>
        </w:rPr>
        <w:t xml:space="preserve">. </w:t>
      </w:r>
      <w:r>
        <w:rPr>
          <w:color w:val="000000"/>
        </w:rPr>
        <w:t>5</w:t>
      </w:r>
      <w:r w:rsidRPr="004C1311">
        <w:rPr>
          <w:color w:val="000000"/>
          <w:vertAlign w:val="superscript"/>
        </w:rPr>
        <w:t>th</w:t>
      </w:r>
      <w:r w:rsidRPr="004C1311">
        <w:rPr>
          <w:color w:val="000000"/>
        </w:rPr>
        <w:t xml:space="preserve"> ed. </w:t>
      </w:r>
      <w:r>
        <w:rPr>
          <w:color w:val="000000"/>
        </w:rPr>
        <w:t>Elsevier;</w:t>
      </w:r>
      <w:r w:rsidRPr="004C1311">
        <w:rPr>
          <w:color w:val="000000"/>
        </w:rPr>
        <w:t xml:space="preserve"> 20</w:t>
      </w:r>
      <w:r>
        <w:rPr>
          <w:color w:val="000000"/>
        </w:rPr>
        <w:t>20</w:t>
      </w:r>
      <w:r w:rsidRPr="004C1311">
        <w:rPr>
          <w:color w:val="000000"/>
        </w:rPr>
        <w:t xml:space="preserve">. </w:t>
      </w:r>
    </w:p>
    <w:p w14:paraId="140D3217" w14:textId="77777777" w:rsidR="00D46A53" w:rsidRPr="004C1311" w:rsidRDefault="00D46A53" w:rsidP="00D46A53">
      <w:pPr>
        <w:rPr>
          <w:color w:val="000000"/>
        </w:rPr>
      </w:pPr>
    </w:p>
    <w:p w14:paraId="59474EC8" w14:textId="49549210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>Field A</w:t>
      </w:r>
      <w:r w:rsidR="004B510A">
        <w:rPr>
          <w:color w:val="000000"/>
        </w:rPr>
        <w:t>S</w:t>
      </w:r>
      <w:r w:rsidRPr="004C1311">
        <w:rPr>
          <w:color w:val="000000"/>
        </w:rPr>
        <w:t xml:space="preserve">, Zarka MA. </w:t>
      </w:r>
      <w:r w:rsidRPr="004C1311">
        <w:rPr>
          <w:i/>
          <w:iCs/>
          <w:color w:val="000000"/>
        </w:rPr>
        <w:t>Practical Cytopathology: A Diagnostic Approach to Fine Needle Aspiration Biopsy</w:t>
      </w:r>
      <w:r w:rsidRPr="004C1311">
        <w:rPr>
          <w:color w:val="000000"/>
        </w:rPr>
        <w:t xml:space="preserve">. Elsevier; 2016. </w:t>
      </w:r>
    </w:p>
    <w:p w14:paraId="6552CFEB" w14:textId="77777777" w:rsidR="00D46A53" w:rsidRPr="004C1311" w:rsidRDefault="00D46A53" w:rsidP="00D46A53">
      <w:pPr>
        <w:rPr>
          <w:color w:val="000000"/>
        </w:rPr>
      </w:pPr>
    </w:p>
    <w:p w14:paraId="34FF676D" w14:textId="77777777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Gray W, Kocjan G. </w:t>
      </w:r>
      <w:r w:rsidRPr="004C1311">
        <w:rPr>
          <w:i/>
          <w:iCs/>
          <w:color w:val="000000"/>
        </w:rPr>
        <w:t>Diagnostic Cytopathology</w:t>
      </w:r>
      <w:r w:rsidRPr="004C1311">
        <w:rPr>
          <w:color w:val="000000"/>
        </w:rPr>
        <w:t>. 3</w:t>
      </w:r>
      <w:r w:rsidRPr="004C1311">
        <w:rPr>
          <w:color w:val="000000"/>
          <w:vertAlign w:val="superscript"/>
        </w:rPr>
        <w:t>rd</w:t>
      </w:r>
      <w:r w:rsidRPr="004C1311">
        <w:rPr>
          <w:color w:val="000000"/>
        </w:rPr>
        <w:t xml:space="preserve"> ed. Churchill Livingstone; 2010. </w:t>
      </w:r>
    </w:p>
    <w:p w14:paraId="452FA082" w14:textId="77777777" w:rsidR="00D46A53" w:rsidRPr="004C1311" w:rsidRDefault="00D46A53" w:rsidP="00D46A53">
      <w:pPr>
        <w:rPr>
          <w:color w:val="000000"/>
        </w:rPr>
      </w:pPr>
    </w:p>
    <w:p w14:paraId="4F2D61E2" w14:textId="77777777" w:rsidR="00D46A53" w:rsidRPr="004C1311" w:rsidRDefault="00D46A53" w:rsidP="00D46A53">
      <w:pPr>
        <w:rPr>
          <w:color w:val="000000"/>
          <w:lang w:val="de-DE"/>
        </w:rPr>
      </w:pPr>
      <w:r w:rsidRPr="004C1311">
        <w:rPr>
          <w:color w:val="000000"/>
        </w:rPr>
        <w:t xml:space="preserve">Kini SR. </w:t>
      </w:r>
      <w:proofErr w:type="spellStart"/>
      <w:r w:rsidRPr="004C1311">
        <w:rPr>
          <w:i/>
          <w:iCs/>
          <w:color w:val="000000"/>
        </w:rPr>
        <w:t>Color</w:t>
      </w:r>
      <w:proofErr w:type="spellEnd"/>
      <w:r w:rsidRPr="004C1311">
        <w:rPr>
          <w:i/>
          <w:iCs/>
          <w:color w:val="000000"/>
        </w:rPr>
        <w:t xml:space="preserve"> Atlas of Differential Diagnosis in Exfoliative and Aspiration Cytopathology</w:t>
      </w:r>
      <w:r w:rsidRPr="004C1311">
        <w:rPr>
          <w:color w:val="000000"/>
        </w:rPr>
        <w:t>. 2</w:t>
      </w:r>
      <w:r w:rsidRPr="004C1311">
        <w:rPr>
          <w:color w:val="000000"/>
          <w:vertAlign w:val="superscript"/>
        </w:rPr>
        <w:t>nd</w:t>
      </w:r>
      <w:r w:rsidRPr="004C1311">
        <w:rPr>
          <w:color w:val="000000"/>
        </w:rPr>
        <w:t xml:space="preserve"> ed. </w:t>
      </w:r>
      <w:r w:rsidRPr="004C1311">
        <w:rPr>
          <w:color w:val="000000"/>
          <w:lang w:val="de-DE"/>
        </w:rPr>
        <w:t xml:space="preserve">Lippincott Williams and Wilkins; 2011. </w:t>
      </w:r>
    </w:p>
    <w:p w14:paraId="1B10FFF5" w14:textId="77777777" w:rsidR="00D46A53" w:rsidRPr="004C1311" w:rsidRDefault="00D46A53" w:rsidP="00D46A53">
      <w:pPr>
        <w:rPr>
          <w:color w:val="000000"/>
          <w:lang w:val="de-DE"/>
        </w:rPr>
      </w:pPr>
    </w:p>
    <w:p w14:paraId="76382035" w14:textId="77777777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Kocjan G, Gray W, Levine T, Kardum-Skelin I, </w:t>
      </w:r>
      <w:proofErr w:type="spellStart"/>
      <w:r w:rsidRPr="004C1311">
        <w:rPr>
          <w:color w:val="000000"/>
        </w:rPr>
        <w:t>Vielh</w:t>
      </w:r>
      <w:proofErr w:type="spellEnd"/>
      <w:r w:rsidRPr="004C1311">
        <w:rPr>
          <w:color w:val="000000"/>
        </w:rPr>
        <w:t xml:space="preserve"> P. </w:t>
      </w:r>
      <w:r w:rsidRPr="004C1311">
        <w:rPr>
          <w:i/>
          <w:color w:val="000000"/>
        </w:rPr>
        <w:t xml:space="preserve">Diagnostic Cytopathology Essentials. </w:t>
      </w:r>
      <w:r w:rsidRPr="004C1311">
        <w:rPr>
          <w:color w:val="000000"/>
        </w:rPr>
        <w:t xml:space="preserve">Churchill Livingstone; 2013. </w:t>
      </w:r>
    </w:p>
    <w:p w14:paraId="62389906" w14:textId="77777777" w:rsidR="00D46A53" w:rsidRPr="004C1311" w:rsidRDefault="00D46A53" w:rsidP="00D46A53">
      <w:pPr>
        <w:rPr>
          <w:color w:val="000000"/>
        </w:rPr>
      </w:pPr>
    </w:p>
    <w:p w14:paraId="30535A1D" w14:textId="77777777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Koss LG, Melamed MR. (eds.) </w:t>
      </w:r>
      <w:r w:rsidRPr="004C1311">
        <w:rPr>
          <w:bCs/>
          <w:i/>
          <w:color w:val="000000"/>
        </w:rPr>
        <w:t xml:space="preserve">Koss' Diagnostic Cytology and its Histopathologic Bases. </w:t>
      </w:r>
      <w:r w:rsidRPr="004C1311">
        <w:rPr>
          <w:bCs/>
          <w:color w:val="000000"/>
        </w:rPr>
        <w:t>5</w:t>
      </w:r>
      <w:r w:rsidRPr="004C1311">
        <w:rPr>
          <w:bCs/>
          <w:color w:val="000000"/>
          <w:vertAlign w:val="superscript"/>
        </w:rPr>
        <w:t>th</w:t>
      </w:r>
      <w:r w:rsidRPr="004C1311">
        <w:rPr>
          <w:bCs/>
          <w:color w:val="000000"/>
        </w:rPr>
        <w:t xml:space="preserve"> ed.</w:t>
      </w:r>
      <w:r w:rsidRPr="004C1311">
        <w:rPr>
          <w:bCs/>
          <w:i/>
          <w:color w:val="000000"/>
        </w:rPr>
        <w:t xml:space="preserve"> </w:t>
      </w:r>
      <w:r w:rsidRPr="004C1311">
        <w:rPr>
          <w:color w:val="000000"/>
        </w:rPr>
        <w:t xml:space="preserve">Lippincott Williams and Wilkins; 2005. </w:t>
      </w:r>
    </w:p>
    <w:p w14:paraId="08B4E9B3" w14:textId="77777777" w:rsidR="00D46A53" w:rsidRPr="004C1311" w:rsidRDefault="00D46A53" w:rsidP="00D46A53">
      <w:pPr>
        <w:rPr>
          <w:color w:val="000000"/>
        </w:rPr>
      </w:pPr>
    </w:p>
    <w:p w14:paraId="1F761F5E" w14:textId="77777777" w:rsidR="00D46A53" w:rsidRPr="004C1311" w:rsidRDefault="00D46A53" w:rsidP="00D46A53">
      <w:pPr>
        <w:rPr>
          <w:bCs/>
          <w:color w:val="000000"/>
        </w:rPr>
      </w:pPr>
      <w:r w:rsidRPr="004C1311">
        <w:rPr>
          <w:bCs/>
          <w:color w:val="000000"/>
        </w:rPr>
        <w:t xml:space="preserve">Mody DR, Thrall MJ, Krishnamurthy S. </w:t>
      </w:r>
      <w:r w:rsidRPr="004C1311">
        <w:rPr>
          <w:bCs/>
          <w:i/>
          <w:color w:val="000000"/>
        </w:rPr>
        <w:t>Diagnostic Pathology</w:t>
      </w:r>
      <w:r w:rsidRPr="004C1311">
        <w:rPr>
          <w:bCs/>
          <w:color w:val="000000"/>
        </w:rPr>
        <w:t>. 2</w:t>
      </w:r>
      <w:r w:rsidRPr="004C1311">
        <w:rPr>
          <w:bCs/>
          <w:color w:val="000000"/>
          <w:vertAlign w:val="superscript"/>
        </w:rPr>
        <w:t>nd</w:t>
      </w:r>
      <w:r w:rsidRPr="004C1311">
        <w:rPr>
          <w:bCs/>
          <w:color w:val="000000"/>
        </w:rPr>
        <w:t xml:space="preserve"> ed. Elsevier; 2018. </w:t>
      </w:r>
    </w:p>
    <w:p w14:paraId="119E1A7D" w14:textId="77777777" w:rsidR="00D46A53" w:rsidRPr="004C1311" w:rsidRDefault="00D46A53" w:rsidP="00D46A53">
      <w:pPr>
        <w:rPr>
          <w:bCs/>
          <w:color w:val="000000"/>
        </w:rPr>
      </w:pPr>
    </w:p>
    <w:p w14:paraId="796AEFDE" w14:textId="56DA5072" w:rsidR="00D46A53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Orell SR, Sterrett GF. </w:t>
      </w:r>
      <w:r w:rsidRPr="004C1311">
        <w:rPr>
          <w:bCs/>
          <w:i/>
          <w:color w:val="000000"/>
        </w:rPr>
        <w:t>Fine Needle Aspiration Cytology.</w:t>
      </w:r>
      <w:r w:rsidRPr="004C1311">
        <w:rPr>
          <w:bCs/>
          <w:color w:val="000000"/>
        </w:rPr>
        <w:t xml:space="preserve"> 5</w:t>
      </w:r>
      <w:r w:rsidRPr="004C1311">
        <w:rPr>
          <w:bCs/>
          <w:color w:val="000000"/>
          <w:vertAlign w:val="superscript"/>
        </w:rPr>
        <w:t>th</w:t>
      </w:r>
      <w:r w:rsidRPr="004C1311">
        <w:rPr>
          <w:bCs/>
          <w:color w:val="000000"/>
        </w:rPr>
        <w:t xml:space="preserve"> ed. </w:t>
      </w:r>
      <w:r w:rsidRPr="004C1311">
        <w:rPr>
          <w:color w:val="000000"/>
        </w:rPr>
        <w:t xml:space="preserve">Churchill Livingstone; 2011. </w:t>
      </w:r>
    </w:p>
    <w:p w14:paraId="104D179C" w14:textId="788F6840" w:rsidR="00772044" w:rsidRDefault="00772044" w:rsidP="00D46A53">
      <w:pPr>
        <w:rPr>
          <w:color w:val="000000"/>
        </w:rPr>
      </w:pPr>
    </w:p>
    <w:p w14:paraId="309F6260" w14:textId="74BB046D" w:rsidR="00772044" w:rsidRPr="006F20B0" w:rsidRDefault="00772044" w:rsidP="00D46A53">
      <w:pPr>
        <w:rPr>
          <w:color w:val="000000"/>
        </w:rPr>
      </w:pPr>
      <w:r w:rsidRPr="006F20B0">
        <w:rPr>
          <w:color w:val="000000"/>
        </w:rPr>
        <w:t xml:space="preserve">Park JW, Gattuso P, Reddy V, Masood S. (eds.) </w:t>
      </w:r>
      <w:r w:rsidRPr="006F20B0">
        <w:rPr>
          <w:i/>
          <w:color w:val="000000"/>
        </w:rPr>
        <w:t>Differential Diagnosis in Cytopathology</w:t>
      </w:r>
      <w:r w:rsidRPr="006F20B0">
        <w:rPr>
          <w:color w:val="000000"/>
        </w:rPr>
        <w:t>. 3</w:t>
      </w:r>
      <w:r w:rsidRPr="006F20B0">
        <w:rPr>
          <w:color w:val="000000"/>
          <w:vertAlign w:val="superscript"/>
        </w:rPr>
        <w:t>rd</w:t>
      </w:r>
      <w:r w:rsidRPr="006F20B0">
        <w:rPr>
          <w:color w:val="000000"/>
        </w:rPr>
        <w:t xml:space="preserve"> ed. Cambridge University Press; 2021. </w:t>
      </w:r>
    </w:p>
    <w:p w14:paraId="16811C46" w14:textId="77777777" w:rsidR="00D46A53" w:rsidRPr="006F20B0" w:rsidRDefault="00D46A53" w:rsidP="00D46A53">
      <w:pPr>
        <w:rPr>
          <w:color w:val="000000"/>
        </w:rPr>
      </w:pPr>
    </w:p>
    <w:p w14:paraId="38271B4F" w14:textId="0E307EA7" w:rsidR="00870D99" w:rsidRPr="006F20B0" w:rsidRDefault="00D46A53" w:rsidP="00F758E4">
      <w:pPr>
        <w:rPr>
          <w:color w:val="000000"/>
        </w:rPr>
      </w:pPr>
      <w:r w:rsidRPr="006F20B0">
        <w:rPr>
          <w:color w:val="000000"/>
        </w:rPr>
        <w:t xml:space="preserve">Shambayati B. (ed.) </w:t>
      </w:r>
      <w:r w:rsidRPr="006F20B0">
        <w:rPr>
          <w:i/>
          <w:color w:val="000000"/>
        </w:rPr>
        <w:t>Cytopathology</w:t>
      </w:r>
      <w:r w:rsidR="00393C3F" w:rsidRPr="006F20B0">
        <w:rPr>
          <w:i/>
          <w:color w:val="000000"/>
        </w:rPr>
        <w:t xml:space="preserve"> </w:t>
      </w:r>
      <w:r w:rsidR="00393C3F" w:rsidRPr="006F20B0">
        <w:rPr>
          <w:i/>
        </w:rPr>
        <w:t>(Fundamentals of Biomedical Science)</w:t>
      </w:r>
      <w:r w:rsidRPr="006F20B0">
        <w:rPr>
          <w:i/>
          <w:color w:val="000000"/>
        </w:rPr>
        <w:t xml:space="preserve">. </w:t>
      </w:r>
      <w:r w:rsidRPr="006F20B0">
        <w:rPr>
          <w:color w:val="000000"/>
        </w:rPr>
        <w:t>2</w:t>
      </w:r>
      <w:r w:rsidRPr="006F20B0">
        <w:rPr>
          <w:color w:val="000000"/>
          <w:vertAlign w:val="superscript"/>
        </w:rPr>
        <w:t>nd</w:t>
      </w:r>
      <w:r w:rsidRPr="006F20B0">
        <w:rPr>
          <w:color w:val="000000"/>
        </w:rPr>
        <w:t xml:space="preserve"> ed. Oxford University Press; 2018. </w:t>
      </w:r>
      <w:bookmarkEnd w:id="1"/>
    </w:p>
    <w:p w14:paraId="7577841D" w14:textId="077647D7" w:rsidR="00562DDC" w:rsidRPr="006F20B0" w:rsidRDefault="00562DDC" w:rsidP="00F758E4">
      <w:pPr>
        <w:rPr>
          <w:color w:val="000000"/>
        </w:rPr>
      </w:pPr>
    </w:p>
    <w:p w14:paraId="73726734" w14:textId="1A576E4C" w:rsidR="00562DDC" w:rsidRPr="00772044" w:rsidRDefault="00562DDC" w:rsidP="00F758E4">
      <w:pPr>
        <w:rPr>
          <w:color w:val="000000"/>
        </w:rPr>
      </w:pPr>
      <w:r w:rsidRPr="005F79C3">
        <w:rPr>
          <w:color w:val="000000"/>
        </w:rPr>
        <w:t xml:space="preserve">Wojcik EM, </w:t>
      </w:r>
      <w:proofErr w:type="spellStart"/>
      <w:r w:rsidRPr="005F79C3">
        <w:rPr>
          <w:color w:val="000000"/>
        </w:rPr>
        <w:t>Kurtycz</w:t>
      </w:r>
      <w:proofErr w:type="spellEnd"/>
      <w:r w:rsidRPr="005F79C3">
        <w:rPr>
          <w:color w:val="000000"/>
        </w:rPr>
        <w:t xml:space="preserve"> DFI, Rosenthal DL. (eds.) </w:t>
      </w:r>
      <w:r w:rsidRPr="005F79C3">
        <w:rPr>
          <w:i/>
          <w:iCs/>
          <w:color w:val="000000"/>
        </w:rPr>
        <w:t>The Paris System for Reporting Urinary Cytology</w:t>
      </w:r>
      <w:r w:rsidRPr="005F79C3">
        <w:rPr>
          <w:color w:val="000000"/>
        </w:rPr>
        <w:t>. 2</w:t>
      </w:r>
      <w:r w:rsidRPr="005F79C3">
        <w:rPr>
          <w:color w:val="000000"/>
          <w:vertAlign w:val="superscript"/>
        </w:rPr>
        <w:t>nd</w:t>
      </w:r>
      <w:r w:rsidRPr="005F79C3">
        <w:rPr>
          <w:color w:val="000000"/>
        </w:rPr>
        <w:t xml:space="preserve"> ed. Springer; 2022.</w:t>
      </w:r>
    </w:p>
    <w:p w14:paraId="3A078D61" w14:textId="77777777" w:rsidR="00F758E4" w:rsidRDefault="00F758E4" w:rsidP="00F758E4">
      <w:pPr>
        <w:rPr>
          <w:b/>
          <w:color w:val="000000" w:themeColor="text1"/>
          <w:kern w:val="32"/>
          <w:sz w:val="32"/>
          <w:szCs w:val="3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AB250B" w:rsidRPr="00C734F4" w14:paraId="2F8E2030" w14:textId="77777777" w:rsidTr="00870D99">
        <w:tc>
          <w:tcPr>
            <w:tcW w:w="9606" w:type="dxa"/>
            <w:gridSpan w:val="2"/>
            <w:shd w:val="clear" w:color="auto" w:fill="auto"/>
          </w:tcPr>
          <w:p w14:paraId="2AEF0B38" w14:textId="012EBFD1" w:rsidR="00AB250B" w:rsidRPr="00C734F4" w:rsidRDefault="00AB250B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887074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AB250B" w:rsidRPr="00C734F4" w14:paraId="0920E733" w14:textId="77777777" w:rsidTr="00870D99">
        <w:tc>
          <w:tcPr>
            <w:tcW w:w="4928" w:type="dxa"/>
            <w:shd w:val="clear" w:color="auto" w:fill="auto"/>
          </w:tcPr>
          <w:p w14:paraId="7A7597CB" w14:textId="5C96E276" w:rsidR="00AB250B" w:rsidRPr="00870D99" w:rsidRDefault="00870D99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  <w:lang w:val="de-DE"/>
              </w:rPr>
              <w:t>Acta Cytologica</w:t>
            </w:r>
          </w:p>
        </w:tc>
        <w:tc>
          <w:tcPr>
            <w:tcW w:w="4678" w:type="dxa"/>
            <w:shd w:val="clear" w:color="auto" w:fill="auto"/>
          </w:tcPr>
          <w:p w14:paraId="0C4D3618" w14:textId="0EB26030" w:rsidR="00AB250B" w:rsidRPr="00870D99" w:rsidRDefault="00AB250B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 xml:space="preserve">British </w:t>
            </w:r>
            <w:r w:rsidR="00053629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Association of Cytopathology</w:t>
            </w:r>
          </w:p>
        </w:tc>
      </w:tr>
      <w:tr w:rsidR="00053629" w:rsidRPr="00C734F4" w14:paraId="610E76D4" w14:textId="77777777" w:rsidTr="00870D99">
        <w:tc>
          <w:tcPr>
            <w:tcW w:w="4928" w:type="dxa"/>
            <w:shd w:val="clear" w:color="auto" w:fill="auto"/>
          </w:tcPr>
          <w:p w14:paraId="4EE1788B" w14:textId="085D8C0F" w:rsidR="00053629" w:rsidRPr="00870D99" w:rsidRDefault="00053629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lang w:val="de-DE"/>
              </w:rPr>
            </w:pPr>
            <w:r w:rsidRPr="00870D99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British Journal of Biomedical Science</w:t>
            </w:r>
          </w:p>
        </w:tc>
        <w:tc>
          <w:tcPr>
            <w:tcW w:w="4678" w:type="dxa"/>
            <w:shd w:val="clear" w:color="auto" w:fill="auto"/>
          </w:tcPr>
          <w:p w14:paraId="3ADA3ACC" w14:textId="1BF8503A" w:rsidR="00053629" w:rsidRPr="00870D99" w:rsidRDefault="00053629" w:rsidP="00AD4D09">
            <w:pPr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</w:rPr>
              <w:t>British Journal of Obstetrics and Gynaecology</w:t>
            </w:r>
          </w:p>
        </w:tc>
      </w:tr>
      <w:tr w:rsidR="00AB250B" w:rsidRPr="00C734F4" w14:paraId="170E80F4" w14:textId="77777777" w:rsidTr="00870D99">
        <w:tc>
          <w:tcPr>
            <w:tcW w:w="4928" w:type="dxa"/>
            <w:shd w:val="clear" w:color="auto" w:fill="auto"/>
          </w:tcPr>
          <w:p w14:paraId="588BF8C2" w14:textId="15D34B58" w:rsidR="00AB250B" w:rsidRPr="00870D99" w:rsidRDefault="00870D99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</w:rPr>
              <w:t>Cytopathology</w:t>
            </w:r>
          </w:p>
        </w:tc>
        <w:tc>
          <w:tcPr>
            <w:tcW w:w="4678" w:type="dxa"/>
            <w:shd w:val="clear" w:color="auto" w:fill="auto"/>
          </w:tcPr>
          <w:p w14:paraId="0CD3090A" w14:textId="5E1E44C6" w:rsidR="00AB250B" w:rsidRPr="00870D99" w:rsidRDefault="00870D99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</w:rPr>
              <w:t>Current Diagnostic Pathology</w:t>
            </w:r>
            <w:r w:rsidRPr="00870D99">
              <w:rPr>
                <w:rFonts w:asciiTheme="majorHAnsi" w:hAnsiTheme="majorHAnsi" w:cstheme="majorHAnsi"/>
                <w:iCs/>
              </w:rPr>
              <w:tab/>
            </w:r>
          </w:p>
        </w:tc>
      </w:tr>
      <w:tr w:rsidR="00AB250B" w:rsidRPr="00C734F4" w14:paraId="6B8C6C12" w14:textId="77777777" w:rsidTr="00870D99">
        <w:tc>
          <w:tcPr>
            <w:tcW w:w="4928" w:type="dxa"/>
            <w:shd w:val="clear" w:color="auto" w:fill="auto"/>
          </w:tcPr>
          <w:p w14:paraId="2275CC96" w14:textId="60CCEF7D" w:rsidR="00AB250B" w:rsidRPr="00870D99" w:rsidRDefault="00870D99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</w:rPr>
              <w:t>Cancer Cytopathology</w:t>
            </w:r>
          </w:p>
        </w:tc>
        <w:tc>
          <w:tcPr>
            <w:tcW w:w="4678" w:type="dxa"/>
            <w:shd w:val="clear" w:color="auto" w:fill="auto"/>
          </w:tcPr>
          <w:p w14:paraId="1C3655F5" w14:textId="253C7BBE" w:rsidR="00AB250B" w:rsidRPr="00870D99" w:rsidRDefault="00870D99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</w:rPr>
              <w:t>Diagnostic Cytopathology</w:t>
            </w:r>
          </w:p>
        </w:tc>
      </w:tr>
      <w:tr w:rsidR="00AB250B" w:rsidRPr="00C734F4" w14:paraId="1FF2F514" w14:textId="77777777" w:rsidTr="00870D99">
        <w:tc>
          <w:tcPr>
            <w:tcW w:w="4928" w:type="dxa"/>
            <w:shd w:val="clear" w:color="auto" w:fill="auto"/>
          </w:tcPr>
          <w:p w14:paraId="051AE71A" w14:textId="77777777" w:rsidR="00AB250B" w:rsidRPr="00870D99" w:rsidRDefault="00AB250B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  <w:tc>
          <w:tcPr>
            <w:tcW w:w="4678" w:type="dxa"/>
            <w:shd w:val="clear" w:color="auto" w:fill="auto"/>
          </w:tcPr>
          <w:p w14:paraId="74208DF5" w14:textId="0B61146B" w:rsidR="00AB250B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  <w:szCs w:val="24"/>
              </w:rPr>
              <w:t>Institute of Biomedical Science</w:t>
            </w:r>
          </w:p>
        </w:tc>
      </w:tr>
      <w:tr w:rsidR="00887074" w:rsidRPr="00C734F4" w14:paraId="41602318" w14:textId="77777777" w:rsidTr="00870D99">
        <w:tc>
          <w:tcPr>
            <w:tcW w:w="4928" w:type="dxa"/>
            <w:shd w:val="clear" w:color="auto" w:fill="auto"/>
          </w:tcPr>
          <w:p w14:paraId="2A7A3F51" w14:textId="569CE9DB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</w:rPr>
              <w:t>Journal of Clinical Pathology</w:t>
            </w:r>
          </w:p>
        </w:tc>
        <w:tc>
          <w:tcPr>
            <w:tcW w:w="4678" w:type="dxa"/>
            <w:shd w:val="clear" w:color="auto" w:fill="auto"/>
          </w:tcPr>
          <w:p w14:paraId="2EDBCD4F" w14:textId="1C7EBC1D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</w:rPr>
            </w:pPr>
            <w:r w:rsidRPr="00870D99">
              <w:rPr>
                <w:rFonts w:asciiTheme="majorHAnsi" w:hAnsiTheme="majorHAnsi" w:cstheme="majorHAnsi"/>
                <w:iCs/>
                <w:szCs w:val="24"/>
              </w:rPr>
              <w:t>NHS Cancer Screening Programme</w:t>
            </w:r>
          </w:p>
        </w:tc>
      </w:tr>
      <w:tr w:rsidR="00887074" w:rsidRPr="00C734F4" w14:paraId="49C3CD8E" w14:textId="77777777" w:rsidTr="00870D99">
        <w:tc>
          <w:tcPr>
            <w:tcW w:w="4928" w:type="dxa"/>
            <w:shd w:val="clear" w:color="auto" w:fill="auto"/>
          </w:tcPr>
          <w:p w14:paraId="4D7E8EFF" w14:textId="32532182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870D99">
              <w:rPr>
                <w:rFonts w:asciiTheme="majorHAnsi" w:hAnsiTheme="majorHAnsi" w:cstheme="majorHAnsi"/>
                <w:iCs/>
                <w:szCs w:val="24"/>
              </w:rPr>
              <w:t>Royal College of Pathologists</w:t>
            </w:r>
          </w:p>
        </w:tc>
        <w:tc>
          <w:tcPr>
            <w:tcW w:w="4678" w:type="dxa"/>
            <w:shd w:val="clear" w:color="auto" w:fill="auto"/>
          </w:tcPr>
          <w:p w14:paraId="0B40A342" w14:textId="568E29D0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  <w:szCs w:val="24"/>
              </w:rPr>
              <w:t>The Biomedical Scientist</w:t>
            </w:r>
          </w:p>
        </w:tc>
      </w:tr>
      <w:tr w:rsidR="00887074" w:rsidRPr="00C734F4" w14:paraId="0283C3F4" w14:textId="77777777" w:rsidTr="00870D99">
        <w:tc>
          <w:tcPr>
            <w:tcW w:w="4928" w:type="dxa"/>
            <w:shd w:val="clear" w:color="auto" w:fill="auto"/>
          </w:tcPr>
          <w:p w14:paraId="35CAB764" w14:textId="48DA373D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>
              <w:rPr>
                <w:rFonts w:asciiTheme="majorHAnsi" w:hAnsiTheme="majorHAnsi" w:cstheme="majorHAnsi"/>
                <w:iCs/>
                <w:szCs w:val="24"/>
              </w:rPr>
              <w:t>UKNEQAS</w:t>
            </w:r>
          </w:p>
        </w:tc>
        <w:tc>
          <w:tcPr>
            <w:tcW w:w="4678" w:type="dxa"/>
            <w:shd w:val="clear" w:color="auto" w:fill="auto"/>
          </w:tcPr>
          <w:p w14:paraId="3CEA45C7" w14:textId="77777777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szCs w:val="24"/>
              </w:rPr>
            </w:pPr>
          </w:p>
        </w:tc>
      </w:tr>
      <w:tr w:rsidR="00AB250B" w:rsidRPr="00C734F4" w14:paraId="75855775" w14:textId="77777777" w:rsidTr="00870D99">
        <w:tc>
          <w:tcPr>
            <w:tcW w:w="4928" w:type="dxa"/>
            <w:shd w:val="clear" w:color="auto" w:fill="auto"/>
          </w:tcPr>
          <w:p w14:paraId="3C466BF4" w14:textId="431B734B" w:rsidR="00AB250B" w:rsidRPr="00870D99" w:rsidRDefault="00AB250B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4678" w:type="dxa"/>
            <w:shd w:val="clear" w:color="auto" w:fill="auto"/>
          </w:tcPr>
          <w:p w14:paraId="74A83EFD" w14:textId="77777777" w:rsidR="00AB250B" w:rsidRPr="00870D99" w:rsidRDefault="00AB250B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</w:rPr>
            </w:pPr>
          </w:p>
        </w:tc>
      </w:tr>
    </w:tbl>
    <w:p w14:paraId="467FC05D" w14:textId="77777777" w:rsidR="00887074" w:rsidRDefault="00887074" w:rsidP="00632652">
      <w:pPr>
        <w:pStyle w:val="Heading1"/>
        <w:spacing w:before="0"/>
        <w:jc w:val="center"/>
        <w:rPr>
          <w:color w:val="000000" w:themeColor="text1"/>
          <w:kern w:val="32"/>
          <w:szCs w:val="32"/>
        </w:rPr>
      </w:pPr>
    </w:p>
    <w:p w14:paraId="5995675B" w14:textId="2757584B" w:rsidR="00887074" w:rsidRDefault="00887074">
      <w:pPr>
        <w:spacing w:after="200" w:line="276" w:lineRule="auto"/>
        <w:rPr>
          <w:rFonts w:eastAsiaTheme="majorEastAsia"/>
          <w:b/>
          <w:bCs/>
          <w:color w:val="000000" w:themeColor="text1"/>
          <w:kern w:val="32"/>
          <w:sz w:val="28"/>
          <w:szCs w:val="32"/>
        </w:rPr>
      </w:pPr>
    </w:p>
    <w:sectPr w:rsidR="00887074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BF01D" w14:textId="77777777" w:rsidR="00797125" w:rsidRDefault="00797125" w:rsidP="002A2495">
      <w:r>
        <w:separator/>
      </w:r>
    </w:p>
  </w:endnote>
  <w:endnote w:type="continuationSeparator" w:id="0">
    <w:p w14:paraId="5E76573A" w14:textId="77777777" w:rsidR="00797125" w:rsidRDefault="00797125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8DB76" w14:textId="77777777" w:rsidR="00797125" w:rsidRDefault="00797125" w:rsidP="002A2495">
      <w:r>
        <w:separator/>
      </w:r>
    </w:p>
  </w:footnote>
  <w:footnote w:type="continuationSeparator" w:id="0">
    <w:p w14:paraId="7378BE75" w14:textId="77777777" w:rsidR="00797125" w:rsidRDefault="00797125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A1634"/>
    <w:rsid w:val="000A2C9A"/>
    <w:rsid w:val="000A6F3C"/>
    <w:rsid w:val="000B2CF1"/>
    <w:rsid w:val="000C753A"/>
    <w:rsid w:val="000F3213"/>
    <w:rsid w:val="00106CD3"/>
    <w:rsid w:val="00107F49"/>
    <w:rsid w:val="00111C74"/>
    <w:rsid w:val="00143530"/>
    <w:rsid w:val="00156771"/>
    <w:rsid w:val="001610C9"/>
    <w:rsid w:val="0016611C"/>
    <w:rsid w:val="001A38DA"/>
    <w:rsid w:val="001D3C38"/>
    <w:rsid w:val="001E20C4"/>
    <w:rsid w:val="001E656A"/>
    <w:rsid w:val="001F52AE"/>
    <w:rsid w:val="002158D2"/>
    <w:rsid w:val="00216A0A"/>
    <w:rsid w:val="00220406"/>
    <w:rsid w:val="00237E5E"/>
    <w:rsid w:val="00281748"/>
    <w:rsid w:val="0028526D"/>
    <w:rsid w:val="002956DF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10A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62DDC"/>
    <w:rsid w:val="00581055"/>
    <w:rsid w:val="00581B40"/>
    <w:rsid w:val="00584F8D"/>
    <w:rsid w:val="00597CD2"/>
    <w:rsid w:val="005B1085"/>
    <w:rsid w:val="005D33EB"/>
    <w:rsid w:val="005D3867"/>
    <w:rsid w:val="005D7FF3"/>
    <w:rsid w:val="005F10FC"/>
    <w:rsid w:val="005F4E3D"/>
    <w:rsid w:val="005F4FD7"/>
    <w:rsid w:val="005F79C3"/>
    <w:rsid w:val="00607E2F"/>
    <w:rsid w:val="00611395"/>
    <w:rsid w:val="0061723A"/>
    <w:rsid w:val="00617934"/>
    <w:rsid w:val="00631070"/>
    <w:rsid w:val="00632652"/>
    <w:rsid w:val="00647DE0"/>
    <w:rsid w:val="00664E63"/>
    <w:rsid w:val="00691FA7"/>
    <w:rsid w:val="006C4E6F"/>
    <w:rsid w:val="006F20B0"/>
    <w:rsid w:val="0071029F"/>
    <w:rsid w:val="00716DE9"/>
    <w:rsid w:val="007242C4"/>
    <w:rsid w:val="00757549"/>
    <w:rsid w:val="007661FC"/>
    <w:rsid w:val="00771845"/>
    <w:rsid w:val="00772044"/>
    <w:rsid w:val="00782ED8"/>
    <w:rsid w:val="0079413E"/>
    <w:rsid w:val="00797125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7074"/>
    <w:rsid w:val="008A50A7"/>
    <w:rsid w:val="008C73BA"/>
    <w:rsid w:val="008D40D3"/>
    <w:rsid w:val="008F5B07"/>
    <w:rsid w:val="008F6E7F"/>
    <w:rsid w:val="009269FB"/>
    <w:rsid w:val="0093505C"/>
    <w:rsid w:val="00952C3B"/>
    <w:rsid w:val="009632B4"/>
    <w:rsid w:val="009634EC"/>
    <w:rsid w:val="009C1799"/>
    <w:rsid w:val="009C4FFA"/>
    <w:rsid w:val="009C73DF"/>
    <w:rsid w:val="00A27450"/>
    <w:rsid w:val="00A428F6"/>
    <w:rsid w:val="00A667A4"/>
    <w:rsid w:val="00A87778"/>
    <w:rsid w:val="00AB250B"/>
    <w:rsid w:val="00AB4E77"/>
    <w:rsid w:val="00AC3686"/>
    <w:rsid w:val="00AD4CF8"/>
    <w:rsid w:val="00AD4DF5"/>
    <w:rsid w:val="00AE5356"/>
    <w:rsid w:val="00B1155A"/>
    <w:rsid w:val="00B81A2F"/>
    <w:rsid w:val="00B8372B"/>
    <w:rsid w:val="00B842FE"/>
    <w:rsid w:val="00B97F35"/>
    <w:rsid w:val="00BA3B29"/>
    <w:rsid w:val="00BC0F30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D4977"/>
    <w:rsid w:val="00CD593E"/>
    <w:rsid w:val="00CF206F"/>
    <w:rsid w:val="00D10564"/>
    <w:rsid w:val="00D44221"/>
    <w:rsid w:val="00D46A53"/>
    <w:rsid w:val="00D65511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4287E"/>
    <w:rsid w:val="00E7213F"/>
    <w:rsid w:val="00E80BA5"/>
    <w:rsid w:val="00E837F4"/>
    <w:rsid w:val="00E97872"/>
    <w:rsid w:val="00ED7394"/>
    <w:rsid w:val="00EF1F63"/>
    <w:rsid w:val="00F00AD4"/>
    <w:rsid w:val="00F30795"/>
    <w:rsid w:val="00F4176A"/>
    <w:rsid w:val="00F72F3A"/>
    <w:rsid w:val="00F758E4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59</cp:revision>
  <cp:lastPrinted>2020-01-27T13:01:00Z</cp:lastPrinted>
  <dcterms:created xsi:type="dcterms:W3CDTF">2018-12-23T19:32:00Z</dcterms:created>
  <dcterms:modified xsi:type="dcterms:W3CDTF">2025-01-07T09:28:00Z</dcterms:modified>
</cp:coreProperties>
</file>