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8063" w14:textId="77777777" w:rsidR="00CB5382" w:rsidRDefault="00CB5382"/>
    <w:p w14:paraId="59632F6E" w14:textId="77777777" w:rsidR="00CB5382" w:rsidRDefault="00CB5382"/>
    <w:p w14:paraId="4D1F6427" w14:textId="77777777" w:rsidR="00CB5382" w:rsidRDefault="00000000">
      <w:r>
        <w:t>[address]</w:t>
      </w:r>
    </w:p>
    <w:p w14:paraId="48521A2A" w14:textId="77777777" w:rsidR="00CB5382" w:rsidRDefault="00000000">
      <w:pPr>
        <w:jc w:val="right"/>
      </w:pPr>
      <w:r>
        <w:t>[date]</w:t>
      </w:r>
    </w:p>
    <w:p w14:paraId="10C2899D" w14:textId="77777777" w:rsidR="00CB5382" w:rsidRDefault="00000000">
      <w:r>
        <w:t xml:space="preserve">Dear [name], </w:t>
      </w:r>
    </w:p>
    <w:p w14:paraId="12260309" w14:textId="77777777" w:rsidR="00CB5382" w:rsidRDefault="00000000">
      <w:pPr>
        <w:jc w:val="both"/>
      </w:pPr>
      <w:r>
        <w:t xml:space="preserve">I am writing you as your constituent and a member of the Institute of Biomedical Science (IBMS) to ask for your support in raising an urgent issue with the UK Visas and Immigration (UKVI) and Department of Health and Social Care. </w:t>
      </w:r>
    </w:p>
    <w:p w14:paraId="574F302F" w14:textId="77777777" w:rsidR="00CB5382" w:rsidRDefault="00000000">
      <w:pPr>
        <w:jc w:val="both"/>
      </w:pPr>
      <w:r>
        <w:t xml:space="preserve">Recent changes to Skilled Worker visa salary thresholds (announced in November 2025), combined with the classification of biomedical scientists under </w:t>
      </w:r>
      <w:hyperlink r:id="rId6" w:history="1">
        <w:r>
          <w:rPr>
            <w:rStyle w:val="Hyperlink"/>
          </w:rPr>
          <w:t>SOC code 2113</w:t>
        </w:r>
      </w:hyperlink>
      <w:r>
        <w:t xml:space="preserve"> (“Biochemists and biomedical scientists”), are creating significant challenges for NHS pathology services. </w:t>
      </w:r>
    </w:p>
    <w:p w14:paraId="13F85298" w14:textId="77777777" w:rsidR="00CB5382" w:rsidRDefault="00000000">
      <w:pPr>
        <w:jc w:val="both"/>
      </w:pPr>
      <w:r>
        <w:t xml:space="preserve">Newly qualified HCPC-registered biomedical scientists working in NHS laboratories are employed at Band 5 level. A number of these posts are held by overseas staff, who make an invaluable contribution to the delivery of NHS pathology services. However, the salary thresholds associated with the current occupational classification can exceed NHS pay scales for these roles. This is creating uncertainty around the recruitment and retention of biomedical scientists at a time when pathology services are already facing workforce shortages. </w:t>
      </w:r>
    </w:p>
    <w:p w14:paraId="38854AB1" w14:textId="77777777" w:rsidR="00CB5382" w:rsidRDefault="00000000">
      <w:pPr>
        <w:jc w:val="both"/>
      </w:pPr>
      <w:r>
        <w:t xml:space="preserve">As you may be aware, biomedical scientists play a critical role in delivering diagnostic services that underpin around 70 per cent of clinical decisions across the NHS. This includes supporting the diagnosis and monitoring of conditions such as cancer, diabetes and sepsis and supporting maternity care. Any reduction in the availability of qualified staff, due to a lack of funding for training, risks placing additional pressure on laboratory services and increasing workforce gaps. </w:t>
      </w:r>
    </w:p>
    <w:p w14:paraId="6C8F27FD" w14:textId="77777777" w:rsidR="00CB5382" w:rsidRDefault="00000000">
      <w:pPr>
        <w:jc w:val="both"/>
      </w:pPr>
      <w:r>
        <w:t xml:space="preserve">We are calling for the Government to recognise biomedical scientists as healthcare professionals for immigration purposes and to include them within the healthcare occupations paid under the </w:t>
      </w:r>
      <w:hyperlink r:id="rId7" w:history="1">
        <w:r>
          <w:rPr>
            <w:rStyle w:val="Hyperlink"/>
          </w:rPr>
          <w:t>NHS Agenda for Change pay rates</w:t>
        </w:r>
      </w:hyperlink>
      <w:r>
        <w:t xml:space="preserve">. Although biomedical scientists working in NHS laboratories are employed on NHS pay bands, UKVI currently categorises them as science, research, engineering and technology professionals – where the salary threshold is much higher. Aligning their classification with NHS pay structures would ensure visa requirements accurately reflect the reality of their work, providing greater certainty for employers and enabling laboratories to continue to recruit and retain the skilled professionals needed to deliver essential diagnostic services. </w:t>
      </w:r>
    </w:p>
    <w:p w14:paraId="4AFDFDE2" w14:textId="77777777" w:rsidR="00CB5382" w:rsidRDefault="00000000">
      <w:pPr>
        <w:jc w:val="both"/>
      </w:pPr>
      <w:r>
        <w:lastRenderedPageBreak/>
        <w:t xml:space="preserve">I would be grateful if you could raise this issue with the relevant ministers and seek clarification on what steps the Government is taking to ensure that immigration policy does not inadvertently undermine the NHS pathology workforce. </w:t>
      </w:r>
    </w:p>
    <w:p w14:paraId="0D01B360" w14:textId="77777777" w:rsidR="00CB5382" w:rsidRDefault="00000000">
      <w:pPr>
        <w:jc w:val="both"/>
      </w:pPr>
      <w:r>
        <w:t xml:space="preserve">Thank you for your support. </w:t>
      </w:r>
    </w:p>
    <w:p w14:paraId="154B2F69" w14:textId="77777777" w:rsidR="00CB5382" w:rsidRDefault="00000000">
      <w:pPr>
        <w:jc w:val="both"/>
      </w:pPr>
      <w:r>
        <w:t xml:space="preserve">Yours sincerely, </w:t>
      </w:r>
    </w:p>
    <w:p w14:paraId="00669834" w14:textId="77777777" w:rsidR="00CB5382" w:rsidRDefault="00000000">
      <w:pPr>
        <w:jc w:val="both"/>
      </w:pPr>
      <w:r>
        <w:t>[name]</w:t>
      </w:r>
    </w:p>
    <w:sectPr w:rsidR="00CB5382">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4795" w14:textId="77777777" w:rsidR="00A31ECA" w:rsidRDefault="00A31ECA">
      <w:pPr>
        <w:spacing w:after="0" w:line="240" w:lineRule="auto"/>
      </w:pPr>
      <w:r>
        <w:separator/>
      </w:r>
    </w:p>
  </w:endnote>
  <w:endnote w:type="continuationSeparator" w:id="0">
    <w:p w14:paraId="3829F5F8" w14:textId="77777777" w:rsidR="00A31ECA" w:rsidRDefault="00A3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CellMar>
        <w:left w:w="10" w:type="dxa"/>
        <w:right w:w="10" w:type="dxa"/>
      </w:tblCellMar>
      <w:tblLook w:val="04A0" w:firstRow="1" w:lastRow="0" w:firstColumn="1" w:lastColumn="0" w:noHBand="0" w:noVBand="1"/>
    </w:tblPr>
    <w:tblGrid>
      <w:gridCol w:w="3005"/>
      <w:gridCol w:w="3005"/>
      <w:gridCol w:w="3005"/>
    </w:tblGrid>
    <w:tr w:rsidR="004A3850" w14:paraId="346951D2" w14:textId="77777777">
      <w:tblPrEx>
        <w:tblCellMar>
          <w:top w:w="0" w:type="dxa"/>
          <w:bottom w:w="0" w:type="dxa"/>
        </w:tblCellMar>
      </w:tblPrEx>
      <w:trPr>
        <w:trHeight w:val="300"/>
      </w:trPr>
      <w:tc>
        <w:tcPr>
          <w:tcW w:w="3005" w:type="dxa"/>
          <w:tcMar>
            <w:top w:w="0" w:type="dxa"/>
            <w:left w:w="108" w:type="dxa"/>
            <w:bottom w:w="0" w:type="dxa"/>
            <w:right w:w="108" w:type="dxa"/>
          </w:tcMar>
        </w:tcPr>
        <w:p w14:paraId="7038F868" w14:textId="77777777" w:rsidR="00000000" w:rsidRDefault="00000000">
          <w:pPr>
            <w:pStyle w:val="Header"/>
            <w:ind w:left="-115"/>
          </w:pPr>
        </w:p>
      </w:tc>
      <w:tc>
        <w:tcPr>
          <w:tcW w:w="3005" w:type="dxa"/>
          <w:tcMar>
            <w:top w:w="0" w:type="dxa"/>
            <w:left w:w="108" w:type="dxa"/>
            <w:bottom w:w="0" w:type="dxa"/>
            <w:right w:w="108" w:type="dxa"/>
          </w:tcMar>
        </w:tcPr>
        <w:p w14:paraId="549E9256" w14:textId="77777777" w:rsidR="00000000" w:rsidRDefault="00000000">
          <w:pPr>
            <w:pStyle w:val="Header"/>
            <w:jc w:val="center"/>
          </w:pPr>
        </w:p>
      </w:tc>
      <w:tc>
        <w:tcPr>
          <w:tcW w:w="3005" w:type="dxa"/>
          <w:tcMar>
            <w:top w:w="0" w:type="dxa"/>
            <w:left w:w="108" w:type="dxa"/>
            <w:bottom w:w="0" w:type="dxa"/>
            <w:right w:w="108" w:type="dxa"/>
          </w:tcMar>
        </w:tcPr>
        <w:p w14:paraId="6260BE17" w14:textId="77777777" w:rsidR="00000000" w:rsidRDefault="00000000">
          <w:pPr>
            <w:pStyle w:val="Header"/>
            <w:ind w:right="-115"/>
            <w:jc w:val="right"/>
          </w:pPr>
        </w:p>
      </w:tc>
    </w:tr>
  </w:tbl>
  <w:p w14:paraId="4774BA7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819E" w14:textId="77777777" w:rsidR="00A31ECA" w:rsidRDefault="00A31ECA">
      <w:pPr>
        <w:spacing w:after="0" w:line="240" w:lineRule="auto"/>
      </w:pPr>
      <w:r>
        <w:rPr>
          <w:color w:val="000000"/>
        </w:rPr>
        <w:separator/>
      </w:r>
    </w:p>
  </w:footnote>
  <w:footnote w:type="continuationSeparator" w:id="0">
    <w:p w14:paraId="5B07725E" w14:textId="77777777" w:rsidR="00A31ECA" w:rsidRDefault="00A3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DEEB" w14:textId="77777777" w:rsidR="00000000" w:rsidRDefault="00000000">
    <w:pPr>
      <w:pStyle w:val="Header"/>
    </w:pPr>
    <w:r>
      <w:rPr>
        <w:noProof/>
      </w:rPr>
      <w:drawing>
        <wp:anchor distT="0" distB="0" distL="114300" distR="114300" simplePos="0" relativeHeight="251659264" behindDoc="0" locked="0" layoutInCell="1" allowOverlap="1" wp14:anchorId="387E52AD" wp14:editId="613676C3">
          <wp:simplePos x="0" y="0"/>
          <wp:positionH relativeFrom="margin">
            <wp:posOffset>4699001</wp:posOffset>
          </wp:positionH>
          <wp:positionV relativeFrom="paragraph">
            <wp:posOffset>-195581</wp:posOffset>
          </wp:positionV>
          <wp:extent cx="1435095" cy="1119509"/>
          <wp:effectExtent l="0" t="0" r="0" b="4441"/>
          <wp:wrapTight wrapText="bothSides">
            <wp:wrapPolygon edited="0">
              <wp:start x="5448" y="0"/>
              <wp:lineTo x="0" y="2205"/>
              <wp:lineTo x="0" y="21318"/>
              <wp:lineTo x="1720" y="21318"/>
              <wp:lineTo x="2581" y="21318"/>
              <wp:lineTo x="7455" y="18010"/>
              <wp:lineTo x="7455" y="17643"/>
              <wp:lineTo x="21218" y="13599"/>
              <wp:lineTo x="21218" y="9924"/>
              <wp:lineTo x="15197" y="7719"/>
              <wp:lineTo x="3727" y="5881"/>
              <wp:lineTo x="6881" y="5881"/>
              <wp:lineTo x="8315" y="3676"/>
              <wp:lineTo x="8028" y="0"/>
              <wp:lineTo x="5448" y="0"/>
            </wp:wrapPolygon>
          </wp:wrapTight>
          <wp:docPr id="94540632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5095" cy="1119509"/>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B5382"/>
    <w:rsid w:val="00491FBD"/>
    <w:rsid w:val="00A31ECA"/>
    <w:rsid w:val="00CB5382"/>
    <w:rsid w:val="00E9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F8E4"/>
  <w15:docId w15:val="{3C83DD4B-8DB4-4EF0-93C5-5D681424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althcareers.nhs.uk/working-health/working-nhs/nhs-pay-and-benefits/agenda-change-pay-r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skilled-worker-visa-eligible-occupations/skilled-worker-visa-eligible-occupations-and-cod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Preston</dc:creator>
  <dc:description/>
  <cp:lastModifiedBy>Dan Nimmo</cp:lastModifiedBy>
  <cp:revision>2</cp:revision>
  <dcterms:created xsi:type="dcterms:W3CDTF">2026-06-19T11:05:00Z</dcterms:created>
  <dcterms:modified xsi:type="dcterms:W3CDTF">2026-06-19T11:05:00Z</dcterms:modified>
</cp:coreProperties>
</file>