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Visa and settlement arrangements for biomedical scientists</w:t>
      </w:r>
    </w:p>
    <w:p>
      <w:r>
        <w:t>[Address]</w:t>
        <w:br/>
        <w:t>[Date]</w:t>
        <w:br/>
        <w:br/>
        <w:t>Dear [MP name]</w:t>
      </w:r>
    </w:p>
    <w:p>
      <w:r>
        <w:t>I am writing as your constituent and as [a biomedical scientist / a biomedical scientist working in independent or charitable healthcare / someone working in laboratory services] to ask for your support on two immigration issues affecting the biomedical science workforce.</w:t>
      </w:r>
    </w:p>
    <w:p>
      <w:r>
        <w:t xml:space="preserve">Biomedical scientists are HCPC-registered healthcare professionals delivering diagnostic services across NHS, independent and charitable healthcare. The pay comparison below draws on NHS employment under Agenda for Change, while recognition of the profession in immigration policy is relevant across these settings.</w:t>
      </w:r>
    </w:p>
    <w:p>
      <w:r>
        <w:t>NICE’s 2021 report on diagnostic pathology cites an estimate that around 95% of clinical pathways rely on pathology services. Independent modelling by Oxera in 2024 estimated that biomedical scientists’ work at the initial testing stage of the bowel cancer pathway alone benefits the NHS by up to £571 million annually and generates up to 5,600 additional quality-adjusted life years for each annual screening cohort.</w:t>
      </w:r>
    </w:p>
    <w:p>
      <w:r>
        <w:t xml:space="preserve">Retaining these professionals protects patient care and health service resources. Their contribution should be recognised in immigration arrangements alongside that of other regulated healthcare professions.</w:t>
      </w:r>
    </w:p>
    <w:p>
      <w:r>
        <w:t xml:space="preserve">Biomedical scientists are eligible for the Health and Care Worker visa. Unlike radiographers, physiotherapists and several other HCPC-registered professions, however, their immigration going rate is not set by national pay scales. It is derived from earnings data for their occupation code, SOC 2113, which also covers biochemists and other scientists, many employed outside the NHS. The Migration Advisory Committee’s December 2025 review of salary requirements recognised that biomedical scientists working in the NHS are paid on national pay scales but treated as a standard occupation for immigration purposes. There are two related concerns.</w:t>
      </w:r>
    </w:p>
    <w:p>
      <w:r>
        <w:t xml:space="preserve">First, HCPC-registered biomedical scientists on Agenda for Change Band 5 can fall below the going rate applied to them, creating visa renewal difficulties for some internationally recruited staff and their employers. A Band 5 radiographer’s going rate, by contrast, is linked to the relevant NHS pay band.</w:t>
      </w:r>
    </w:p>
    <w:p>
      <w:r>
        <w:t xml:space="preserve">Second, biomedical scientists do not appear in Annex C of A Fairer Pathway to Settlement (CP 1707), published on 2 November 2026. This lists the occupations qualifying for the five-year public service settlement pathway and is derived from the occupations whose going rates are based on national pay scales. Other HCPC-regulated professions, including physiotherapists, occupational therapists, paramedics and radiographers, are included.</w:t>
      </w:r>
    </w:p>
    <w:p>
      <w:r>
        <w:t xml:space="preserve">The omission creates uncertainty for internationally recruited biomedical scientists who have planned their futures around the existing five-year qualifying route, subject to meeting its requirements. How any change would apply to employment outside the NHS also requires clarification.</w:t>
      </w:r>
    </w:p>
    <w:p>
      <w:pPr>
        <w:pageBreakBefore/>
      </w:pPr>
      <w:r>
        <w:t>I ask you to raise the following with the Home Secretary and the Secretary of State for Health and Social Care:</w:t>
      </w:r>
    </w:p>
    <w:p>
      <w:r>
        <w:t xml:space="preserve">• A going rate set by Agenda for Change pay bands for HCPC-registered biomedical scientists working in NHS services, on the same basis as other HCPC-registered professions such as radiographers and physiotherapists, so that those on Band 5 can meet it.</w:t>
      </w:r>
    </w:p>
    <w:p>
      <w:r>
        <w:t xml:space="preserve">• Inclusion of HCPC-registered biomedical scientists in the qualifying public service occupations for the five-year settlement pathway, with clarification of how this would apply across NHS, independent and charitable healthcare.</w:t>
      </w:r>
    </w:p>
    <w:p>
      <w:r>
        <w:t>• Fair arrangements for internationally recruited biomedical scientists already working in UK healthcare services, including those approaching five years’ qualifying residence.</w:t>
      </w:r>
    </w:p>
    <w:p>
      <w:r>
        <w:t>[Add your own experience or that of your laboratory here.]</w:t>
      </w:r>
    </w:p>
    <w:p>
      <w:r>
        <w:t>The Government has said that detailed rules and guidance will be developed before implementation. I would be grateful if you would raise these concerns during that process and let me know the response.</w:t>
      </w:r>
    </w:p>
    <w:p>
      <w:r>
        <w:t>Yours sincerely</w:t>
        <w:br/>
        <w:t>[Name]</w:t>
        <w:br/>
        <w:t>[Constituency address]</w:t>
      </w:r>
    </w:p>
    <w:p>
      <w:hyperlink r:id="rId9">
        <w:r>
          <w:t>NICE diagnostic pathology report 2021</w:t>
        </w:r>
      </w:hyperlink>
      <w:r>
        <w:t xml:space="preserve"> | </w:t>
      </w:r>
      <w:hyperlink r:id="rId10">
        <w:r>
          <w:t>Oxera bowel cancer pathway report 2024</w:t>
        </w:r>
      </w:hyperlink>
      <w:r>
        <w:t xml:space="preserve"> | </w:t>
      </w:r>
      <w:hyperlink r:id="rId11">
        <w:r>
          <w:t>MAC review of salary requirements 2025</w:t>
        </w:r>
      </w:hyperlink>
      <w:r>
        <w:t xml:space="preserve"> | </w:t>
      </w:r>
      <w:hyperlink r:id="rId12">
        <w:r>
          <w:t>Health and Care Worker visa eligible occupations</w:t>
        </w:r>
      </w:hyperlink>
      <w:r>
        <w:t xml:space="preserve"> | </w:t>
      </w:r>
      <w:hyperlink r:id="rId13">
        <w:r>
          <w:t>Government response CP 1707</w:t>
        </w:r>
      </w:hyperlink>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pPr>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nice.org.uk/Media/Default/Get-involved/Meetings-In-Public/Public-board-meetings/may21-pbm-agenda-papers-impact-report-diagnostic-pathology.pdf" TargetMode="External"/><Relationship Id="rId10" Type="http://schemas.openxmlformats.org/officeDocument/2006/relationships/hyperlink" Target="https://www.ibms.org/resources/documents/oxera-report-the-impact-of-biomedical-scientists-on-the-bowel/1oxera-report-the-impact-of-biomedical-scientists-on-the-bowel-cancer-patient-pathway.pdf" TargetMode="External"/><Relationship Id="rId11" Type="http://schemas.openxmlformats.org/officeDocument/2006/relationships/hyperlink" Target="https://www.gov.uk/government/publications/review-of-salary-requirements/review-of-salary-requirements-accessible" TargetMode="External"/><Relationship Id="rId12" Type="http://schemas.openxmlformats.org/officeDocument/2006/relationships/hyperlink" Target="https://www.gov.uk/health-care-worker-visa/your-job" TargetMode="External"/><Relationship Id="rId13" Type="http://schemas.openxmlformats.org/officeDocument/2006/relationships/hyperlink" Target="https://www.gov.uk/government/consultations/earned-settl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