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BFB03" w14:textId="5684E5D9" w:rsidR="000F7D86" w:rsidRDefault="000F7D86" w:rsidP="000F7D86">
      <w:pPr>
        <w:spacing w:after="0" w:line="276" w:lineRule="auto"/>
        <w:rPr>
          <w:rFonts w:ascii="Calibri" w:hAnsi="Calibri" w:cs="Calibri"/>
          <w:b/>
          <w:bCs/>
          <w:sz w:val="28"/>
          <w:szCs w:val="28"/>
        </w:rPr>
      </w:pPr>
      <w:r w:rsidRPr="000F7D86">
        <w:rPr>
          <w:rFonts w:ascii="Calibri" w:hAnsi="Calibri" w:cs="Calibri"/>
          <w:b/>
          <w:bCs/>
          <w:sz w:val="28"/>
          <w:szCs w:val="28"/>
        </w:rPr>
        <w:t>Advanced Specialist Diploma (ASD) in Ophthalmic Pathology Resources</w:t>
      </w:r>
    </w:p>
    <w:p w14:paraId="29D65FF1" w14:textId="2DB38CE1" w:rsidR="005143ED" w:rsidRDefault="005143ED" w:rsidP="005143ED">
      <w:pPr>
        <w:spacing w:after="0" w:line="276" w:lineRule="auto"/>
        <w:rPr>
          <w:rFonts w:ascii="Calibri" w:eastAsia="Times New Roman" w:hAnsi="Calibri" w:cs="Calibri"/>
          <w:szCs w:val="20"/>
        </w:rPr>
      </w:pPr>
      <w:r w:rsidRPr="005143ED">
        <w:rPr>
          <w:rFonts w:ascii="Calibri" w:eastAsia="Times New Roman" w:hAnsi="Calibri" w:cs="Calibri"/>
          <w:szCs w:val="20"/>
        </w:rPr>
        <w:t xml:space="preserve">The resources listed below were current at the time of publication. This list will be updated on regular basis, but if new editions of any quoted texts are published subsequently, please use the most up-to-date version. There is </w:t>
      </w:r>
      <w:r w:rsidRPr="005143ED">
        <w:rPr>
          <w:rFonts w:ascii="Calibri" w:eastAsia="Times New Roman" w:hAnsi="Calibri" w:cs="Calibri"/>
          <w:b/>
          <w:bCs/>
          <w:szCs w:val="20"/>
          <w:u w:val="single"/>
        </w:rPr>
        <w:t>no</w:t>
      </w:r>
      <w:r w:rsidRPr="005143ED">
        <w:rPr>
          <w:rFonts w:ascii="Calibri" w:eastAsia="Times New Roman" w:hAnsi="Calibri" w:cs="Calibri"/>
          <w:szCs w:val="20"/>
        </w:rPr>
        <w:t xml:space="preserve"> requirement to purchase any of these books and some laboratories will have access to one or more of these books. They all provide useful information for those undertaking the ASD in Ophthalmic Pathology.</w:t>
      </w:r>
    </w:p>
    <w:p w14:paraId="567CBE14" w14:textId="77777777" w:rsidR="005143ED" w:rsidRDefault="005143ED" w:rsidP="005143ED">
      <w:pPr>
        <w:spacing w:after="0" w:line="276" w:lineRule="auto"/>
        <w:rPr>
          <w:rFonts w:ascii="Calibri" w:eastAsia="Times New Roman" w:hAnsi="Calibri" w:cs="Calibri"/>
          <w:szCs w:val="20"/>
        </w:rPr>
      </w:pPr>
    </w:p>
    <w:p w14:paraId="7982BBD0" w14:textId="77777777" w:rsidR="005143ED" w:rsidRPr="00BC05F8" w:rsidRDefault="005143ED" w:rsidP="005143ED">
      <w:pPr>
        <w:spacing w:after="0" w:line="240" w:lineRule="auto"/>
        <w:rPr>
          <w:rFonts w:ascii="Calibri" w:eastAsia="Times New Roman" w:hAnsi="Calibri" w:cs="Calibri"/>
          <w:b/>
        </w:rPr>
      </w:pPr>
      <w:r>
        <w:rPr>
          <w:rFonts w:ascii="Calibri" w:eastAsia="Times New Roman" w:hAnsi="Calibri" w:cs="Calibri"/>
          <w:b/>
        </w:rPr>
        <w:t>Books</w:t>
      </w:r>
    </w:p>
    <w:p w14:paraId="276C00FE" w14:textId="77777777" w:rsidR="005143ED" w:rsidRPr="005143ED" w:rsidRDefault="005143ED" w:rsidP="005143ED">
      <w:pPr>
        <w:spacing w:after="0" w:line="276" w:lineRule="auto"/>
        <w:jc w:val="both"/>
        <w:rPr>
          <w:rFonts w:ascii="Calibri" w:hAnsi="Calibri" w:cs="Calibri"/>
        </w:rPr>
      </w:pPr>
      <w:r w:rsidRPr="005143ED">
        <w:rPr>
          <w:rFonts w:ascii="Calibri" w:hAnsi="Calibri" w:cs="Calibri"/>
        </w:rPr>
        <w:t xml:space="preserve">Abrahams PH, Spratt JD, Loukas M, Van Schoor AN. </w:t>
      </w:r>
      <w:r w:rsidRPr="005143ED">
        <w:rPr>
          <w:rFonts w:ascii="Calibri" w:hAnsi="Calibri" w:cs="Calibri"/>
          <w:i/>
        </w:rPr>
        <w:t>McMinn’s and Abrahams’ Clinical Atlas of Human Anatomy.</w:t>
      </w:r>
      <w:r w:rsidRPr="005143ED">
        <w:rPr>
          <w:rFonts w:ascii="Calibri" w:hAnsi="Calibri" w:cs="Calibri"/>
        </w:rPr>
        <w:t xml:space="preserve"> 8</w:t>
      </w:r>
      <w:r w:rsidRPr="005143ED">
        <w:rPr>
          <w:rFonts w:ascii="Calibri" w:hAnsi="Calibri" w:cs="Calibri"/>
          <w:vertAlign w:val="superscript"/>
        </w:rPr>
        <w:t>th</w:t>
      </w:r>
      <w:r w:rsidRPr="005143ED">
        <w:rPr>
          <w:rFonts w:ascii="Calibri" w:hAnsi="Calibri" w:cs="Calibri"/>
        </w:rPr>
        <w:t xml:space="preserve"> ed. Elsevier; 2019.</w:t>
      </w:r>
    </w:p>
    <w:p w14:paraId="756ECF6F" w14:textId="77777777" w:rsidR="005143ED" w:rsidRPr="005143ED" w:rsidRDefault="005143ED" w:rsidP="005143ED">
      <w:pPr>
        <w:spacing w:after="0" w:line="276" w:lineRule="auto"/>
        <w:jc w:val="both"/>
        <w:rPr>
          <w:rFonts w:ascii="Calibri" w:hAnsi="Calibri" w:cs="Calibri"/>
        </w:rPr>
      </w:pPr>
    </w:p>
    <w:p w14:paraId="3718DA3F" w14:textId="77777777" w:rsidR="005143ED" w:rsidRPr="0077745F" w:rsidRDefault="005143ED" w:rsidP="005143ED">
      <w:pPr>
        <w:spacing w:after="0" w:line="276" w:lineRule="auto"/>
        <w:rPr>
          <w:rFonts w:ascii="Calibri" w:hAnsi="Calibri" w:cs="Calibri"/>
        </w:rPr>
      </w:pPr>
      <w:r w:rsidRPr="005143ED">
        <w:rPr>
          <w:rFonts w:ascii="Calibri" w:hAnsi="Calibri" w:cs="Calibri"/>
        </w:rPr>
        <w:t xml:space="preserve">Allen DC, Cameron RI. (Eds.) </w:t>
      </w:r>
      <w:r w:rsidRPr="005143ED">
        <w:rPr>
          <w:rFonts w:ascii="Calibri" w:hAnsi="Calibri" w:cs="Calibri"/>
          <w:i/>
        </w:rPr>
        <w:t xml:space="preserve">Histopathology Specimens: Clinical, Pathological and Laboratory </w:t>
      </w:r>
      <w:r w:rsidRPr="0077745F">
        <w:rPr>
          <w:rFonts w:ascii="Calibri" w:hAnsi="Calibri" w:cs="Calibri"/>
          <w:i/>
        </w:rPr>
        <w:t>Aspects</w:t>
      </w:r>
      <w:r w:rsidRPr="0077745F">
        <w:rPr>
          <w:rFonts w:ascii="Calibri" w:hAnsi="Calibri" w:cs="Calibri"/>
        </w:rPr>
        <w:t>. 3</w:t>
      </w:r>
      <w:r w:rsidRPr="0077745F">
        <w:rPr>
          <w:rFonts w:ascii="Calibri" w:hAnsi="Calibri" w:cs="Calibri"/>
          <w:vertAlign w:val="superscript"/>
        </w:rPr>
        <w:t>rd</w:t>
      </w:r>
      <w:r w:rsidRPr="0077745F">
        <w:rPr>
          <w:rFonts w:ascii="Calibri" w:hAnsi="Calibri" w:cs="Calibri"/>
        </w:rPr>
        <w:t xml:space="preserve"> ed. Springer-Verlag London Ltd; 2017.</w:t>
      </w:r>
    </w:p>
    <w:p w14:paraId="6356ECD4" w14:textId="77777777" w:rsidR="005143ED" w:rsidRPr="0077745F" w:rsidRDefault="005143ED" w:rsidP="005143ED">
      <w:pPr>
        <w:spacing w:after="0" w:line="276" w:lineRule="auto"/>
        <w:rPr>
          <w:rFonts w:ascii="Calibri" w:hAnsi="Calibri" w:cs="Calibri"/>
        </w:rPr>
      </w:pPr>
    </w:p>
    <w:p w14:paraId="32BDDD70" w14:textId="65F2728C" w:rsidR="005143ED" w:rsidRPr="0077745F" w:rsidRDefault="005143ED" w:rsidP="005143ED">
      <w:pPr>
        <w:spacing w:after="0" w:line="276" w:lineRule="auto"/>
        <w:rPr>
          <w:rFonts w:ascii="Calibri" w:eastAsia="Times New Roman" w:hAnsi="Calibri" w:cs="Calibri"/>
        </w:rPr>
      </w:pPr>
      <w:r w:rsidRPr="0077745F">
        <w:rPr>
          <w:rFonts w:ascii="Calibri" w:eastAsia="Times New Roman" w:hAnsi="Calibri" w:cs="Calibri"/>
        </w:rPr>
        <w:t xml:space="preserve">Brierley J, Gospodarowicz MK, Wittekind C. (Eds.) </w:t>
      </w:r>
      <w:r w:rsidRPr="0077745F">
        <w:rPr>
          <w:rFonts w:ascii="Calibri" w:eastAsia="Times New Roman" w:hAnsi="Calibri" w:cs="Calibri"/>
          <w:i/>
        </w:rPr>
        <w:t>TNM Classification of Malignant Tumours</w:t>
      </w:r>
      <w:r w:rsidRPr="0077745F">
        <w:rPr>
          <w:rFonts w:ascii="Calibri" w:eastAsia="Times New Roman" w:hAnsi="Calibri" w:cs="Calibri"/>
        </w:rPr>
        <w:t>. 8</w:t>
      </w:r>
      <w:r w:rsidRPr="0077745F">
        <w:rPr>
          <w:rFonts w:ascii="Calibri" w:eastAsia="Times New Roman" w:hAnsi="Calibri" w:cs="Calibri"/>
          <w:vertAlign w:val="superscript"/>
        </w:rPr>
        <w:t>th</w:t>
      </w:r>
      <w:r w:rsidRPr="0077745F">
        <w:rPr>
          <w:rFonts w:ascii="Calibri" w:eastAsia="Times New Roman" w:hAnsi="Calibri" w:cs="Calibri"/>
        </w:rPr>
        <w:t xml:space="preserve"> ed. Wiley-Blackwell; 2016. </w:t>
      </w:r>
    </w:p>
    <w:p w14:paraId="2B5DB9DD" w14:textId="77777777" w:rsidR="005143ED" w:rsidRPr="0077745F" w:rsidRDefault="005143ED" w:rsidP="005143ED">
      <w:pPr>
        <w:spacing w:after="0" w:line="276" w:lineRule="auto"/>
        <w:rPr>
          <w:rFonts w:ascii="Calibri" w:hAnsi="Calibri" w:cs="Calibri"/>
        </w:rPr>
      </w:pPr>
    </w:p>
    <w:p w14:paraId="45B0264E" w14:textId="77777777" w:rsidR="005143ED" w:rsidRPr="0077745F" w:rsidRDefault="005143ED" w:rsidP="005143ED">
      <w:pPr>
        <w:spacing w:after="0" w:line="276" w:lineRule="auto"/>
        <w:rPr>
          <w:rFonts w:ascii="Calibri" w:eastAsia="Times New Roman" w:hAnsi="Calibri" w:cs="Calibri"/>
        </w:rPr>
      </w:pPr>
      <w:r w:rsidRPr="0077745F">
        <w:rPr>
          <w:rFonts w:ascii="Calibri" w:hAnsi="Calibri" w:cs="Calibri"/>
        </w:rPr>
        <w:t xml:space="preserve">Cross S. </w:t>
      </w:r>
      <w:r w:rsidRPr="0077745F">
        <w:rPr>
          <w:rFonts w:ascii="Calibri" w:hAnsi="Calibri" w:cs="Calibri"/>
          <w:i/>
        </w:rPr>
        <w:t>Underwood’s Pathology: A Clinical Approach</w:t>
      </w:r>
      <w:r w:rsidRPr="0077745F">
        <w:rPr>
          <w:rFonts w:ascii="Calibri" w:hAnsi="Calibri" w:cs="Calibri"/>
        </w:rPr>
        <w:t>. 7</w:t>
      </w:r>
      <w:r w:rsidRPr="0077745F">
        <w:rPr>
          <w:rFonts w:ascii="Calibri" w:hAnsi="Calibri" w:cs="Calibri"/>
          <w:vertAlign w:val="superscript"/>
        </w:rPr>
        <w:t>th</w:t>
      </w:r>
      <w:r w:rsidRPr="0077745F">
        <w:rPr>
          <w:rFonts w:ascii="Calibri" w:hAnsi="Calibri" w:cs="Calibri"/>
        </w:rPr>
        <w:t xml:space="preserve"> ed. Elsevier, 2018.</w:t>
      </w:r>
    </w:p>
    <w:p w14:paraId="5B1E9AC6" w14:textId="77777777" w:rsidR="005143ED" w:rsidRPr="0077745F" w:rsidRDefault="005143ED" w:rsidP="005143ED">
      <w:pPr>
        <w:spacing w:after="0" w:line="276" w:lineRule="auto"/>
        <w:rPr>
          <w:rFonts w:ascii="Calibri" w:hAnsi="Calibri" w:cs="Calibri"/>
        </w:rPr>
      </w:pPr>
    </w:p>
    <w:p w14:paraId="1F9C099C" w14:textId="17293374" w:rsidR="00151F23" w:rsidRPr="0077745F" w:rsidRDefault="00151F23" w:rsidP="005143ED">
      <w:pPr>
        <w:spacing w:after="0" w:line="276" w:lineRule="auto"/>
        <w:rPr>
          <w:rFonts w:ascii="Calibri" w:hAnsi="Calibri" w:cs="Calibri"/>
          <w:i/>
          <w:iCs/>
        </w:rPr>
      </w:pPr>
      <w:r w:rsidRPr="0077745F">
        <w:rPr>
          <w:rFonts w:ascii="Calibri" w:hAnsi="Calibri" w:cs="Calibri"/>
          <w:i/>
          <w:iCs/>
        </w:rPr>
        <w:t>Eagle RC. Eye Pathology: An Atlas and Text. 3</w:t>
      </w:r>
      <w:r w:rsidRPr="0077745F">
        <w:rPr>
          <w:rFonts w:ascii="Calibri" w:hAnsi="Calibri" w:cs="Calibri"/>
          <w:i/>
          <w:iCs/>
          <w:vertAlign w:val="superscript"/>
        </w:rPr>
        <w:t>rd</w:t>
      </w:r>
      <w:r w:rsidRPr="0077745F">
        <w:rPr>
          <w:rFonts w:ascii="Calibri" w:hAnsi="Calibri" w:cs="Calibri"/>
          <w:i/>
          <w:iCs/>
        </w:rPr>
        <w:t xml:space="preserve"> ed. </w:t>
      </w:r>
      <w:r w:rsidR="00674988" w:rsidRPr="0077745F">
        <w:rPr>
          <w:rFonts w:ascii="Calibri" w:hAnsi="Calibri" w:cs="Calibri"/>
        </w:rPr>
        <w:t xml:space="preserve">Wolters Kluwer; </w:t>
      </w:r>
      <w:r w:rsidR="00674988" w:rsidRPr="0077745F">
        <w:rPr>
          <w:rFonts w:ascii="Calibri" w:hAnsi="Calibri" w:cs="Calibri"/>
          <w:i/>
          <w:iCs/>
        </w:rPr>
        <w:t>2016.</w:t>
      </w:r>
    </w:p>
    <w:p w14:paraId="0D39D063" w14:textId="77777777" w:rsidR="00151F23" w:rsidRPr="0077745F" w:rsidRDefault="00151F23" w:rsidP="005143ED">
      <w:pPr>
        <w:spacing w:after="0" w:line="276" w:lineRule="auto"/>
        <w:rPr>
          <w:rFonts w:ascii="Calibri" w:hAnsi="Calibri" w:cs="Calibri"/>
        </w:rPr>
      </w:pPr>
    </w:p>
    <w:p w14:paraId="4024773F" w14:textId="402958A0" w:rsidR="005143ED" w:rsidRPr="0077745F" w:rsidRDefault="005143ED" w:rsidP="005143ED">
      <w:pPr>
        <w:spacing w:after="0" w:line="276" w:lineRule="auto"/>
        <w:rPr>
          <w:rFonts w:ascii="Calibri" w:hAnsi="Calibri" w:cs="Calibri"/>
        </w:rPr>
      </w:pPr>
      <w:r w:rsidRPr="0077745F">
        <w:rPr>
          <w:rFonts w:ascii="Calibri" w:hAnsi="Calibri" w:cs="Calibri"/>
        </w:rPr>
        <w:t xml:space="preserve">Gartner LP, Lee LMJ. </w:t>
      </w:r>
      <w:r w:rsidRPr="0077745F">
        <w:rPr>
          <w:rFonts w:ascii="Calibri" w:hAnsi="Calibri" w:cs="Calibri"/>
          <w:i/>
          <w:iCs/>
        </w:rPr>
        <w:t xml:space="preserve">Gartner and Hiatt’s </w:t>
      </w:r>
      <w:r w:rsidRPr="0077745F">
        <w:rPr>
          <w:rFonts w:ascii="Calibri" w:hAnsi="Calibri" w:cs="Calibri"/>
          <w:i/>
        </w:rPr>
        <w:t>Atlas and Text of Histology.</w:t>
      </w:r>
      <w:r w:rsidRPr="0077745F">
        <w:rPr>
          <w:rFonts w:ascii="Calibri" w:hAnsi="Calibri" w:cs="Calibri"/>
        </w:rPr>
        <w:t xml:space="preserve"> 8</w:t>
      </w:r>
      <w:r w:rsidRPr="0077745F">
        <w:rPr>
          <w:rFonts w:ascii="Calibri" w:hAnsi="Calibri" w:cs="Calibri"/>
          <w:vertAlign w:val="superscript"/>
        </w:rPr>
        <w:t>th</w:t>
      </w:r>
      <w:r w:rsidRPr="0077745F">
        <w:rPr>
          <w:rFonts w:ascii="Calibri" w:hAnsi="Calibri" w:cs="Calibri"/>
        </w:rPr>
        <w:t xml:space="preserve"> ed. Wolters Kluwer Health; 2022. </w:t>
      </w:r>
    </w:p>
    <w:p w14:paraId="51FF7325" w14:textId="77777777" w:rsidR="005143ED" w:rsidRPr="0077745F" w:rsidRDefault="005143ED" w:rsidP="005143ED">
      <w:pPr>
        <w:spacing w:after="0" w:line="276" w:lineRule="auto"/>
        <w:rPr>
          <w:rFonts w:ascii="Calibri" w:eastAsia="Times New Roman" w:hAnsi="Calibri" w:cs="Calibri"/>
        </w:rPr>
      </w:pPr>
    </w:p>
    <w:p w14:paraId="4FF12250" w14:textId="77777777" w:rsidR="005143ED" w:rsidRPr="0077745F" w:rsidRDefault="005143ED" w:rsidP="005143ED">
      <w:pPr>
        <w:spacing w:after="0" w:line="276" w:lineRule="auto"/>
        <w:rPr>
          <w:rFonts w:ascii="Calibri" w:eastAsia="Times New Roman" w:hAnsi="Calibri" w:cs="Calibri"/>
        </w:rPr>
      </w:pPr>
      <w:r w:rsidRPr="0077745F">
        <w:rPr>
          <w:rFonts w:ascii="Calibri" w:eastAsia="Times New Roman" w:hAnsi="Calibri" w:cs="Calibri"/>
        </w:rPr>
        <w:t xml:space="preserve">Goldblum JR, Lamps LW, McKenny JK, Myers JL.  </w:t>
      </w:r>
      <w:r w:rsidRPr="0077745F">
        <w:rPr>
          <w:rFonts w:ascii="Calibri" w:eastAsia="Times New Roman" w:hAnsi="Calibri" w:cs="Calibri"/>
          <w:i/>
        </w:rPr>
        <w:t>Rosai and Ackerman’s Surgical Pathology</w:t>
      </w:r>
      <w:r w:rsidRPr="0077745F">
        <w:rPr>
          <w:rFonts w:ascii="Calibri" w:eastAsia="Times New Roman" w:hAnsi="Calibri" w:cs="Calibri"/>
        </w:rPr>
        <w:t>. 11</w:t>
      </w:r>
      <w:r w:rsidRPr="0077745F">
        <w:rPr>
          <w:rFonts w:ascii="Calibri" w:eastAsia="Times New Roman" w:hAnsi="Calibri" w:cs="Calibri"/>
          <w:vertAlign w:val="superscript"/>
        </w:rPr>
        <w:t>th</w:t>
      </w:r>
      <w:r w:rsidRPr="0077745F">
        <w:rPr>
          <w:rFonts w:ascii="Calibri" w:eastAsia="Times New Roman" w:hAnsi="Calibri" w:cs="Calibri"/>
        </w:rPr>
        <w:t xml:space="preserve"> ed. Elsevier; 2017.</w:t>
      </w:r>
    </w:p>
    <w:p w14:paraId="5ECB0452" w14:textId="77777777" w:rsidR="005143ED" w:rsidRPr="0077745F" w:rsidRDefault="005143ED" w:rsidP="005143ED">
      <w:pPr>
        <w:spacing w:after="0" w:line="276" w:lineRule="auto"/>
        <w:rPr>
          <w:rFonts w:ascii="Calibri" w:hAnsi="Calibri" w:cs="Calibri"/>
        </w:rPr>
      </w:pPr>
    </w:p>
    <w:p w14:paraId="2D719B00" w14:textId="77777777" w:rsidR="005143ED" w:rsidRPr="0077745F" w:rsidRDefault="005143ED" w:rsidP="005143ED">
      <w:pPr>
        <w:spacing w:after="0" w:line="276" w:lineRule="auto"/>
        <w:rPr>
          <w:rFonts w:ascii="Calibri" w:hAnsi="Calibri" w:cs="Calibri"/>
        </w:rPr>
      </w:pPr>
      <w:proofErr w:type="spellStart"/>
      <w:r w:rsidRPr="0077745F">
        <w:rPr>
          <w:rFonts w:ascii="Calibri" w:hAnsi="Calibri" w:cs="Calibri"/>
        </w:rPr>
        <w:t>Kierszenbaum</w:t>
      </w:r>
      <w:proofErr w:type="spellEnd"/>
      <w:r w:rsidRPr="0077745F">
        <w:rPr>
          <w:rFonts w:ascii="Calibri" w:hAnsi="Calibri" w:cs="Calibri"/>
        </w:rPr>
        <w:t xml:space="preserve"> A., Tres L. </w:t>
      </w:r>
      <w:r w:rsidRPr="0077745F">
        <w:rPr>
          <w:rFonts w:ascii="Calibri" w:hAnsi="Calibri" w:cs="Calibri"/>
          <w:i/>
        </w:rPr>
        <w:t xml:space="preserve">Histology and Cell Biology: An Introduction to Pathology. </w:t>
      </w:r>
      <w:r w:rsidRPr="0077745F">
        <w:rPr>
          <w:rFonts w:ascii="Calibri" w:hAnsi="Calibri" w:cs="Calibri"/>
        </w:rPr>
        <w:t>5</w:t>
      </w:r>
      <w:r w:rsidRPr="0077745F">
        <w:rPr>
          <w:rFonts w:ascii="Calibri" w:hAnsi="Calibri" w:cs="Calibri"/>
          <w:vertAlign w:val="superscript"/>
        </w:rPr>
        <w:t>th</w:t>
      </w:r>
      <w:r w:rsidRPr="0077745F">
        <w:rPr>
          <w:rFonts w:ascii="Calibri" w:hAnsi="Calibri" w:cs="Calibri"/>
        </w:rPr>
        <w:t xml:space="preserve"> ed.  Elsevier; 2019. </w:t>
      </w:r>
    </w:p>
    <w:p w14:paraId="7A542756" w14:textId="77777777" w:rsidR="005143ED" w:rsidRPr="0077745F" w:rsidRDefault="005143ED" w:rsidP="005143ED">
      <w:pPr>
        <w:spacing w:after="0" w:line="276" w:lineRule="auto"/>
        <w:rPr>
          <w:rFonts w:ascii="Calibri" w:hAnsi="Calibri" w:cs="Calibri"/>
        </w:rPr>
      </w:pPr>
    </w:p>
    <w:p w14:paraId="0976145E" w14:textId="77777777" w:rsidR="005143ED" w:rsidRPr="0077745F" w:rsidRDefault="005143ED" w:rsidP="005143ED">
      <w:pPr>
        <w:spacing w:after="0" w:line="276" w:lineRule="auto"/>
        <w:rPr>
          <w:rFonts w:ascii="Calibri" w:hAnsi="Calibri" w:cs="Calibri"/>
        </w:rPr>
      </w:pPr>
      <w:r w:rsidRPr="0077745F">
        <w:rPr>
          <w:rFonts w:ascii="Calibri" w:eastAsia="Times New Roman" w:hAnsi="Calibri" w:cs="Calibri"/>
        </w:rPr>
        <w:t xml:space="preserve">Kumar V, Abba AK, Aster JC. </w:t>
      </w:r>
      <w:r w:rsidRPr="0077745F">
        <w:rPr>
          <w:rFonts w:ascii="Calibri" w:eastAsia="Times New Roman" w:hAnsi="Calibri" w:cs="Calibri"/>
          <w:i/>
        </w:rPr>
        <w:t xml:space="preserve">Robbins and </w:t>
      </w:r>
      <w:proofErr w:type="spellStart"/>
      <w:r w:rsidRPr="0077745F">
        <w:rPr>
          <w:rFonts w:ascii="Calibri" w:eastAsia="Times New Roman" w:hAnsi="Calibri" w:cs="Calibri"/>
          <w:i/>
        </w:rPr>
        <w:t>Cotran</w:t>
      </w:r>
      <w:proofErr w:type="spellEnd"/>
      <w:r w:rsidRPr="0077745F">
        <w:rPr>
          <w:rFonts w:ascii="Calibri" w:eastAsia="Times New Roman" w:hAnsi="Calibri" w:cs="Calibri"/>
          <w:i/>
        </w:rPr>
        <w:t xml:space="preserve"> Pathologic Basis of Disease.</w:t>
      </w:r>
      <w:r w:rsidRPr="0077745F">
        <w:rPr>
          <w:rFonts w:ascii="Calibri" w:eastAsia="Times New Roman" w:hAnsi="Calibri" w:cs="Calibri"/>
        </w:rPr>
        <w:t xml:space="preserve"> 10</w:t>
      </w:r>
      <w:r w:rsidRPr="0077745F">
        <w:rPr>
          <w:rFonts w:ascii="Calibri" w:eastAsia="Times New Roman" w:hAnsi="Calibri" w:cs="Calibri"/>
          <w:vertAlign w:val="superscript"/>
        </w:rPr>
        <w:t>th</w:t>
      </w:r>
      <w:r w:rsidRPr="0077745F">
        <w:rPr>
          <w:rFonts w:ascii="Calibri" w:eastAsia="Times New Roman" w:hAnsi="Calibri" w:cs="Calibri"/>
        </w:rPr>
        <w:t xml:space="preserve"> ed. Elsevier; 2020. </w:t>
      </w:r>
    </w:p>
    <w:p w14:paraId="61D427A0" w14:textId="77777777" w:rsidR="005143ED" w:rsidRPr="0077745F" w:rsidRDefault="005143ED" w:rsidP="005143ED">
      <w:pPr>
        <w:spacing w:after="0" w:line="276" w:lineRule="auto"/>
        <w:rPr>
          <w:rFonts w:ascii="Calibri" w:hAnsi="Calibri" w:cs="Calibri"/>
        </w:rPr>
      </w:pPr>
    </w:p>
    <w:p w14:paraId="23010E67" w14:textId="532617F2" w:rsidR="005143ED" w:rsidRPr="0077745F" w:rsidRDefault="005143ED" w:rsidP="005143ED">
      <w:pPr>
        <w:spacing w:after="0" w:line="276" w:lineRule="auto"/>
        <w:jc w:val="both"/>
        <w:rPr>
          <w:rFonts w:ascii="Calibri" w:eastAsia="Times New Roman" w:hAnsi="Calibri" w:cs="Calibri"/>
        </w:rPr>
      </w:pPr>
      <w:r w:rsidRPr="0077745F">
        <w:rPr>
          <w:rFonts w:ascii="Calibri" w:eastAsia="Times New Roman" w:hAnsi="Calibri" w:cs="Calibri"/>
        </w:rPr>
        <w:t xml:space="preserve">Lowe JS, Anderson PG, Anderson SI. </w:t>
      </w:r>
      <w:r w:rsidRPr="0077745F">
        <w:rPr>
          <w:rFonts w:ascii="Calibri" w:eastAsia="Times New Roman" w:hAnsi="Calibri" w:cs="Calibri"/>
          <w:i/>
        </w:rPr>
        <w:t>Steven’s and Lowe’s</w:t>
      </w:r>
      <w:r w:rsidRPr="0077745F">
        <w:rPr>
          <w:rFonts w:ascii="Calibri" w:eastAsia="Times New Roman" w:hAnsi="Calibri" w:cs="Calibri"/>
        </w:rPr>
        <w:t xml:space="preserve"> </w:t>
      </w:r>
      <w:r w:rsidRPr="0077745F">
        <w:rPr>
          <w:rFonts w:ascii="Calibri" w:eastAsia="Times New Roman" w:hAnsi="Calibri" w:cs="Calibri"/>
          <w:i/>
        </w:rPr>
        <w:t>Human Histology</w:t>
      </w:r>
      <w:r w:rsidRPr="0077745F">
        <w:rPr>
          <w:rFonts w:ascii="Calibri" w:eastAsia="Times New Roman" w:hAnsi="Calibri" w:cs="Calibri"/>
        </w:rPr>
        <w:t xml:space="preserve">. </w:t>
      </w:r>
      <w:r w:rsidR="00FF4145">
        <w:rPr>
          <w:rFonts w:ascii="Calibri" w:eastAsia="Times New Roman" w:hAnsi="Calibri" w:cs="Calibri"/>
        </w:rPr>
        <w:t>6</w:t>
      </w:r>
      <w:r w:rsidRPr="0077745F">
        <w:rPr>
          <w:rFonts w:ascii="Calibri" w:eastAsia="Times New Roman" w:hAnsi="Calibri" w:cs="Calibri"/>
          <w:vertAlign w:val="superscript"/>
        </w:rPr>
        <w:t>th</w:t>
      </w:r>
      <w:r w:rsidRPr="0077745F">
        <w:rPr>
          <w:rFonts w:ascii="Calibri" w:eastAsia="Times New Roman" w:hAnsi="Calibri" w:cs="Calibri"/>
        </w:rPr>
        <w:t xml:space="preserve"> ed. Elsevier; 2</w:t>
      </w:r>
      <w:r w:rsidR="00FF4145">
        <w:rPr>
          <w:rFonts w:ascii="Calibri" w:eastAsia="Times New Roman" w:hAnsi="Calibri" w:cs="Calibri"/>
        </w:rPr>
        <w:t>024</w:t>
      </w:r>
      <w:r w:rsidRPr="0077745F">
        <w:rPr>
          <w:rFonts w:ascii="Calibri" w:eastAsia="Times New Roman" w:hAnsi="Calibri" w:cs="Calibri"/>
        </w:rPr>
        <w:t xml:space="preserve">. </w:t>
      </w:r>
    </w:p>
    <w:p w14:paraId="7A9240C2" w14:textId="77777777" w:rsidR="005143ED" w:rsidRPr="0077745F" w:rsidRDefault="005143ED" w:rsidP="005143ED">
      <w:pPr>
        <w:spacing w:after="0" w:line="276" w:lineRule="auto"/>
        <w:jc w:val="both"/>
        <w:rPr>
          <w:rFonts w:ascii="Calibri" w:eastAsia="Times New Roman" w:hAnsi="Calibri" w:cs="Calibri"/>
        </w:rPr>
      </w:pPr>
    </w:p>
    <w:p w14:paraId="57CB4D48" w14:textId="77777777" w:rsidR="005143ED" w:rsidRPr="0077745F" w:rsidRDefault="005143ED" w:rsidP="005143ED">
      <w:pPr>
        <w:spacing w:after="0" w:line="276" w:lineRule="auto"/>
        <w:rPr>
          <w:rFonts w:ascii="Calibri" w:hAnsi="Calibri" w:cs="Calibri"/>
        </w:rPr>
      </w:pPr>
      <w:r w:rsidRPr="0077745F">
        <w:rPr>
          <w:rFonts w:ascii="Calibri" w:hAnsi="Calibri" w:cs="Calibri"/>
        </w:rPr>
        <w:t xml:space="preserve">Mescher AL. </w:t>
      </w:r>
      <w:r w:rsidRPr="0077745F">
        <w:rPr>
          <w:rFonts w:ascii="Calibri" w:hAnsi="Calibri" w:cs="Calibri"/>
          <w:i/>
          <w:iCs/>
        </w:rPr>
        <w:t>Junqueira’s Basic Histology: Text and Atlas.</w:t>
      </w:r>
      <w:r w:rsidRPr="0077745F">
        <w:rPr>
          <w:rFonts w:ascii="Calibri" w:hAnsi="Calibri" w:cs="Calibri"/>
        </w:rPr>
        <w:t xml:space="preserve"> 16</w:t>
      </w:r>
      <w:r w:rsidRPr="0077745F">
        <w:rPr>
          <w:rFonts w:ascii="Calibri" w:hAnsi="Calibri" w:cs="Calibri"/>
          <w:vertAlign w:val="superscript"/>
        </w:rPr>
        <w:t>th</w:t>
      </w:r>
      <w:r w:rsidRPr="0077745F">
        <w:rPr>
          <w:rFonts w:ascii="Calibri" w:hAnsi="Calibri" w:cs="Calibri"/>
        </w:rPr>
        <w:t xml:space="preserve"> ed. McGraw Hill / Medical; 2021.</w:t>
      </w:r>
    </w:p>
    <w:p w14:paraId="2D60B845" w14:textId="77777777" w:rsidR="005143ED" w:rsidRPr="0077745F" w:rsidRDefault="005143ED" w:rsidP="005143ED">
      <w:pPr>
        <w:spacing w:after="0" w:line="276" w:lineRule="auto"/>
        <w:rPr>
          <w:rFonts w:ascii="Calibri" w:hAnsi="Calibri" w:cs="Calibri"/>
        </w:rPr>
      </w:pPr>
    </w:p>
    <w:p w14:paraId="728A053B" w14:textId="77777777" w:rsidR="005143ED" w:rsidRPr="0077745F" w:rsidRDefault="005143ED" w:rsidP="005143ED">
      <w:pPr>
        <w:spacing w:after="0" w:line="276" w:lineRule="auto"/>
        <w:rPr>
          <w:rFonts w:ascii="Calibri" w:hAnsi="Calibri" w:cs="Calibri"/>
          <w:bCs/>
        </w:rPr>
      </w:pPr>
      <w:r w:rsidRPr="0077745F">
        <w:rPr>
          <w:rFonts w:ascii="Calibri" w:hAnsi="Calibri" w:cs="Calibri"/>
        </w:rPr>
        <w:t xml:space="preserve">Mills SE.  </w:t>
      </w:r>
      <w:r w:rsidRPr="0077745F">
        <w:rPr>
          <w:rFonts w:ascii="Calibri" w:hAnsi="Calibri" w:cs="Calibri"/>
          <w:i/>
        </w:rPr>
        <w:t>Histology for Pathologists</w:t>
      </w:r>
      <w:r w:rsidRPr="0077745F">
        <w:rPr>
          <w:rFonts w:ascii="Calibri" w:hAnsi="Calibri" w:cs="Calibri"/>
        </w:rPr>
        <w:t>. 5</w:t>
      </w:r>
      <w:r w:rsidRPr="0077745F">
        <w:rPr>
          <w:rFonts w:ascii="Calibri" w:hAnsi="Calibri" w:cs="Calibri"/>
          <w:vertAlign w:val="superscript"/>
        </w:rPr>
        <w:t>th</w:t>
      </w:r>
      <w:r w:rsidRPr="0077745F">
        <w:rPr>
          <w:rFonts w:ascii="Calibri" w:hAnsi="Calibri" w:cs="Calibri"/>
        </w:rPr>
        <w:t xml:space="preserve"> ed. Lippincott Williams and Wilkins; 2018.</w:t>
      </w:r>
      <w:r w:rsidRPr="0077745F">
        <w:rPr>
          <w:rFonts w:ascii="Calibri" w:hAnsi="Calibri" w:cs="Calibri"/>
          <w:bCs/>
        </w:rPr>
        <w:t xml:space="preserve"> </w:t>
      </w:r>
    </w:p>
    <w:p w14:paraId="4CAF1400" w14:textId="77777777" w:rsidR="005143ED" w:rsidRPr="0077745F" w:rsidRDefault="005143ED" w:rsidP="005143ED">
      <w:pPr>
        <w:spacing w:after="0" w:line="276" w:lineRule="auto"/>
        <w:rPr>
          <w:rFonts w:ascii="Calibri" w:hAnsi="Calibri" w:cs="Calibri"/>
        </w:rPr>
      </w:pPr>
    </w:p>
    <w:p w14:paraId="739F32AB" w14:textId="77777777" w:rsidR="005143ED" w:rsidRPr="0077745F" w:rsidRDefault="005143ED" w:rsidP="005143ED">
      <w:pPr>
        <w:spacing w:after="0" w:line="276" w:lineRule="auto"/>
        <w:rPr>
          <w:rFonts w:ascii="Calibri" w:hAnsi="Calibri" w:cs="Calibri"/>
        </w:rPr>
      </w:pPr>
      <w:r w:rsidRPr="0077745F">
        <w:rPr>
          <w:rFonts w:ascii="Calibri" w:hAnsi="Calibri" w:cs="Calibri"/>
        </w:rPr>
        <w:lastRenderedPageBreak/>
        <w:t xml:space="preserve">O’Dowd G, Bell S, Wright S. </w:t>
      </w:r>
      <w:r w:rsidRPr="0077745F">
        <w:rPr>
          <w:rFonts w:ascii="Calibri" w:hAnsi="Calibri" w:cs="Calibri"/>
          <w:i/>
        </w:rPr>
        <w:t xml:space="preserve">Wheater’s Functional Histology: A Text and Colour Atlas. </w:t>
      </w:r>
      <w:r w:rsidRPr="0077745F">
        <w:rPr>
          <w:rFonts w:ascii="Calibri" w:hAnsi="Calibri" w:cs="Calibri"/>
        </w:rPr>
        <w:t>7</w:t>
      </w:r>
      <w:r w:rsidRPr="0077745F">
        <w:rPr>
          <w:rFonts w:ascii="Calibri" w:hAnsi="Calibri" w:cs="Calibri"/>
          <w:vertAlign w:val="superscript"/>
        </w:rPr>
        <w:t xml:space="preserve">th </w:t>
      </w:r>
      <w:r w:rsidRPr="0077745F">
        <w:rPr>
          <w:rFonts w:ascii="Calibri" w:hAnsi="Calibri" w:cs="Calibri"/>
        </w:rPr>
        <w:t>ed.</w:t>
      </w:r>
      <w:r w:rsidRPr="0077745F">
        <w:rPr>
          <w:rFonts w:ascii="Calibri" w:hAnsi="Calibri" w:cs="Calibri"/>
          <w:i/>
        </w:rPr>
        <w:t xml:space="preserve"> </w:t>
      </w:r>
      <w:r w:rsidRPr="0077745F">
        <w:rPr>
          <w:rFonts w:ascii="Calibri" w:hAnsi="Calibri" w:cs="Calibri"/>
        </w:rPr>
        <w:t xml:space="preserve">Elsevier; 2023. </w:t>
      </w:r>
    </w:p>
    <w:p w14:paraId="4DB8C1AA" w14:textId="77777777" w:rsidR="005143ED" w:rsidRPr="0077745F" w:rsidRDefault="005143ED" w:rsidP="005143ED">
      <w:pPr>
        <w:spacing w:after="0" w:line="276" w:lineRule="auto"/>
        <w:rPr>
          <w:rFonts w:ascii="Calibri" w:hAnsi="Calibri" w:cs="Calibri"/>
          <w:color w:val="000000" w:themeColor="text1"/>
        </w:rPr>
      </w:pPr>
      <w:bookmarkStart w:id="0" w:name="_Hlk534485560"/>
    </w:p>
    <w:p w14:paraId="7E5D007F" w14:textId="2196DC92" w:rsidR="00EB3A62" w:rsidRPr="0077745F" w:rsidRDefault="00EB3A62" w:rsidP="005143ED">
      <w:pPr>
        <w:spacing w:after="0" w:line="276" w:lineRule="auto"/>
        <w:rPr>
          <w:rFonts w:ascii="Calibri" w:hAnsi="Calibri" w:cs="Calibri"/>
          <w:color w:val="000000" w:themeColor="text1"/>
        </w:rPr>
      </w:pPr>
      <w:r w:rsidRPr="0077745F">
        <w:rPr>
          <w:rFonts w:ascii="Calibri" w:hAnsi="Calibri" w:cs="Calibri"/>
          <w:color w:val="000000" w:themeColor="text1"/>
        </w:rPr>
        <w:t xml:space="preserve">Roberts F, Thum CK. </w:t>
      </w:r>
      <w:r w:rsidRPr="0077745F">
        <w:rPr>
          <w:rFonts w:ascii="Calibri" w:hAnsi="Calibri" w:cs="Calibri"/>
          <w:i/>
          <w:iCs/>
          <w:color w:val="000000" w:themeColor="text1"/>
        </w:rPr>
        <w:t>Lee’s Ophthalmic Pathology</w:t>
      </w:r>
      <w:r w:rsidRPr="0077745F">
        <w:rPr>
          <w:rFonts w:ascii="Calibri" w:hAnsi="Calibri" w:cs="Calibri"/>
          <w:color w:val="000000" w:themeColor="text1"/>
        </w:rPr>
        <w:t>. 4</w:t>
      </w:r>
      <w:r w:rsidRPr="0077745F">
        <w:rPr>
          <w:rFonts w:ascii="Calibri" w:hAnsi="Calibri" w:cs="Calibri"/>
          <w:color w:val="000000" w:themeColor="text1"/>
          <w:vertAlign w:val="superscript"/>
        </w:rPr>
        <w:t>th</w:t>
      </w:r>
      <w:r w:rsidRPr="0077745F">
        <w:rPr>
          <w:rFonts w:ascii="Calibri" w:hAnsi="Calibri" w:cs="Calibri"/>
          <w:color w:val="000000" w:themeColor="text1"/>
        </w:rPr>
        <w:t xml:space="preserve"> ed. </w:t>
      </w:r>
      <w:r w:rsidR="008F19FD" w:rsidRPr="0077745F">
        <w:rPr>
          <w:rFonts w:ascii="Calibri" w:hAnsi="Calibri" w:cs="Calibri"/>
          <w:color w:val="000000" w:themeColor="text1"/>
        </w:rPr>
        <w:t>Springer; 2021.</w:t>
      </w:r>
    </w:p>
    <w:p w14:paraId="44471CA3" w14:textId="77777777" w:rsidR="00EB3A62" w:rsidRPr="0077745F" w:rsidRDefault="00EB3A62" w:rsidP="005143ED">
      <w:pPr>
        <w:spacing w:after="0" w:line="276" w:lineRule="auto"/>
        <w:rPr>
          <w:rFonts w:ascii="Calibri" w:hAnsi="Calibri" w:cs="Calibri"/>
          <w:color w:val="000000" w:themeColor="text1"/>
        </w:rPr>
      </w:pPr>
    </w:p>
    <w:p w14:paraId="4A781F45" w14:textId="21AFDBB1" w:rsidR="0077745F" w:rsidRDefault="005143ED" w:rsidP="00C22615">
      <w:pPr>
        <w:pStyle w:val="Heading1"/>
        <w:spacing w:before="0" w:after="0" w:line="276" w:lineRule="auto"/>
        <w:rPr>
          <w:rFonts w:ascii="Calibri" w:eastAsia="Times New Roman" w:hAnsi="Calibri" w:cs="Calibri"/>
          <w:color w:val="000000" w:themeColor="text1"/>
          <w:kern w:val="0"/>
          <w:sz w:val="22"/>
          <w:szCs w:val="22"/>
        </w:rPr>
      </w:pPr>
      <w:proofErr w:type="spellStart"/>
      <w:r w:rsidRPr="0077745F">
        <w:rPr>
          <w:rFonts w:ascii="Calibri" w:eastAsia="Times New Roman" w:hAnsi="Calibri" w:cs="Calibri"/>
          <w:color w:val="000000" w:themeColor="text1"/>
          <w:kern w:val="0"/>
          <w:sz w:val="24"/>
          <w:szCs w:val="24"/>
        </w:rPr>
        <w:t>Survarna</w:t>
      </w:r>
      <w:proofErr w:type="spellEnd"/>
      <w:r w:rsidRPr="0077745F">
        <w:rPr>
          <w:rFonts w:ascii="Calibri" w:eastAsia="Times New Roman" w:hAnsi="Calibri" w:cs="Calibri"/>
          <w:color w:val="000000" w:themeColor="text1"/>
          <w:kern w:val="0"/>
          <w:sz w:val="24"/>
          <w:szCs w:val="24"/>
        </w:rPr>
        <w:t xml:space="preserve"> K, Layton C, Bancroft J. </w:t>
      </w:r>
      <w:r w:rsidRPr="0077745F">
        <w:rPr>
          <w:rFonts w:ascii="Calibri" w:eastAsia="Times New Roman" w:hAnsi="Calibri" w:cs="Calibri"/>
          <w:i/>
          <w:color w:val="000000" w:themeColor="text1"/>
          <w:kern w:val="0"/>
          <w:sz w:val="24"/>
          <w:szCs w:val="24"/>
        </w:rPr>
        <w:t>Bancroft’s Theory and Practice of Histological Techniques.</w:t>
      </w:r>
      <w:r w:rsidRPr="0077745F">
        <w:rPr>
          <w:rFonts w:ascii="Calibri" w:eastAsia="Times New Roman" w:hAnsi="Calibri" w:cs="Calibri"/>
          <w:color w:val="000000" w:themeColor="text1"/>
          <w:kern w:val="0"/>
          <w:sz w:val="24"/>
          <w:szCs w:val="24"/>
        </w:rPr>
        <w:t xml:space="preserve"> 8</w:t>
      </w:r>
      <w:r w:rsidRPr="0077745F">
        <w:rPr>
          <w:rFonts w:ascii="Calibri" w:eastAsia="Times New Roman" w:hAnsi="Calibri" w:cs="Calibri"/>
          <w:color w:val="000000" w:themeColor="text1"/>
          <w:kern w:val="0"/>
          <w:sz w:val="24"/>
          <w:szCs w:val="24"/>
          <w:vertAlign w:val="superscript"/>
        </w:rPr>
        <w:t>th</w:t>
      </w:r>
      <w:r w:rsidRPr="0077745F">
        <w:rPr>
          <w:rFonts w:ascii="Calibri" w:eastAsia="Times New Roman" w:hAnsi="Calibri" w:cs="Calibri"/>
          <w:color w:val="000000" w:themeColor="text1"/>
          <w:kern w:val="0"/>
          <w:sz w:val="24"/>
          <w:szCs w:val="24"/>
        </w:rPr>
        <w:t xml:space="preserve"> ed. Elsevier; 2018.</w:t>
      </w:r>
      <w:r w:rsidRPr="0077745F">
        <w:rPr>
          <w:rFonts w:ascii="Calibri" w:eastAsia="Times New Roman" w:hAnsi="Calibri" w:cs="Calibri"/>
          <w:color w:val="000000" w:themeColor="text1"/>
          <w:kern w:val="0"/>
          <w:sz w:val="22"/>
          <w:szCs w:val="22"/>
        </w:rPr>
        <w:t xml:space="preserve"> </w:t>
      </w:r>
      <w:bookmarkEnd w:id="0"/>
    </w:p>
    <w:p w14:paraId="7CA17269" w14:textId="77777777" w:rsidR="00C22615" w:rsidRPr="00C22615" w:rsidRDefault="00C22615" w:rsidP="00C22615">
      <w:pPr>
        <w:spacing w:after="0"/>
      </w:pPr>
    </w:p>
    <w:p w14:paraId="2DF1E5CE" w14:textId="08EA5B67" w:rsidR="0077745F" w:rsidRPr="0077745F" w:rsidRDefault="0077745F" w:rsidP="00C22615">
      <w:pPr>
        <w:spacing w:after="0" w:line="276" w:lineRule="auto"/>
        <w:rPr>
          <w:rFonts w:ascii="Calibri" w:hAnsi="Calibri" w:cs="Calibri"/>
        </w:rPr>
      </w:pPr>
      <w:r w:rsidRPr="0077745F">
        <w:rPr>
          <w:rFonts w:ascii="Calibri" w:hAnsi="Calibri" w:cs="Calibri"/>
        </w:rPr>
        <w:t xml:space="preserve">Yanoff M, Sassani JW. </w:t>
      </w:r>
      <w:r w:rsidRPr="00FF4145">
        <w:rPr>
          <w:rFonts w:ascii="Calibri" w:hAnsi="Calibri" w:cs="Calibri"/>
          <w:i/>
          <w:iCs/>
        </w:rPr>
        <w:t>Ocular Pathology.</w:t>
      </w:r>
      <w:r w:rsidRPr="0077745F">
        <w:rPr>
          <w:rFonts w:ascii="Calibri" w:hAnsi="Calibri" w:cs="Calibri"/>
        </w:rPr>
        <w:t xml:space="preserve"> 9</w:t>
      </w:r>
      <w:r w:rsidRPr="0077745F">
        <w:rPr>
          <w:rFonts w:ascii="Calibri" w:hAnsi="Calibri" w:cs="Calibri"/>
          <w:vertAlign w:val="superscript"/>
        </w:rPr>
        <w:t>th</w:t>
      </w:r>
      <w:r w:rsidRPr="0077745F">
        <w:rPr>
          <w:rFonts w:ascii="Calibri" w:hAnsi="Calibri" w:cs="Calibri"/>
        </w:rPr>
        <w:t xml:space="preserve"> ed. Elsevier; 2024.</w:t>
      </w:r>
    </w:p>
    <w:p w14:paraId="61237989" w14:textId="77777777" w:rsidR="005143ED" w:rsidRPr="005143ED" w:rsidRDefault="005143ED" w:rsidP="005143ED"/>
    <w:p w14:paraId="66175AE1" w14:textId="77777777" w:rsidR="005143ED" w:rsidRDefault="005143ED" w:rsidP="005143ED">
      <w:pPr>
        <w:spacing w:after="0" w:line="240" w:lineRule="auto"/>
        <w:rPr>
          <w:rFonts w:ascii="Calibri" w:eastAsia="Times New Roman" w:hAnsi="Calibri" w:cs="Arial"/>
          <w:b/>
          <w:bCs/>
          <w:sz w:val="28"/>
          <w:szCs w:val="28"/>
        </w:rPr>
      </w:pPr>
      <w:r w:rsidRPr="0036545A">
        <w:rPr>
          <w:rFonts w:ascii="Calibri" w:eastAsia="Times New Roman" w:hAnsi="Calibri" w:cs="Arial"/>
          <w:b/>
          <w:bCs/>
          <w:sz w:val="28"/>
          <w:szCs w:val="28"/>
        </w:rPr>
        <w:t>Websites</w:t>
      </w:r>
    </w:p>
    <w:p w14:paraId="3F2CFBD9" w14:textId="77777777" w:rsidR="0036545A" w:rsidRPr="0036545A" w:rsidRDefault="0036545A" w:rsidP="005143ED">
      <w:pPr>
        <w:spacing w:after="0" w:line="240" w:lineRule="auto"/>
        <w:rPr>
          <w:rFonts w:ascii="Calibri" w:eastAsia="Times New Roman" w:hAnsi="Calibri" w:cs="Arial"/>
          <w:b/>
          <w:bCs/>
          <w:sz w:val="28"/>
          <w:szCs w:val="28"/>
        </w:rPr>
      </w:pPr>
    </w:p>
    <w:p w14:paraId="29066094" w14:textId="77777777" w:rsidR="005143ED" w:rsidRPr="006F7722" w:rsidRDefault="005143ED" w:rsidP="005143ED">
      <w:pPr>
        <w:spacing w:after="0" w:line="240" w:lineRule="auto"/>
        <w:rPr>
          <w:rFonts w:ascii="Calibri" w:eastAsia="Times New Roman" w:hAnsi="Calibri" w:cs="Arial"/>
          <w:b/>
          <w:bCs/>
        </w:rPr>
      </w:pPr>
      <w:r w:rsidRPr="006F7722">
        <w:rPr>
          <w:rFonts w:ascii="Calibri" w:eastAsia="Times New Roman" w:hAnsi="Calibri" w:cs="Arial"/>
          <w:b/>
          <w:bCs/>
        </w:rPr>
        <w:t>Institute of Biomedical Science (IBMS)</w:t>
      </w:r>
    </w:p>
    <w:p w14:paraId="74B3C463" w14:textId="0C4207B5" w:rsidR="005143ED" w:rsidRDefault="005143ED" w:rsidP="005143ED">
      <w:pPr>
        <w:spacing w:after="0" w:line="240" w:lineRule="auto"/>
      </w:pPr>
      <w:hyperlink r:id="rId7" w:history="1">
        <w:r w:rsidRPr="006F7722">
          <w:rPr>
            <w:rStyle w:val="Hyperlink"/>
            <w:rFonts w:ascii="Calibri" w:eastAsia="Times New Roman" w:hAnsi="Calibri" w:cs="Arial"/>
            <w:bCs/>
          </w:rPr>
          <w:t>www.ibms.org</w:t>
        </w:r>
      </w:hyperlink>
      <w:r w:rsidR="0036545A">
        <w:t xml:space="preserve"> and access:</w:t>
      </w:r>
    </w:p>
    <w:p w14:paraId="7BB09A48" w14:textId="77777777" w:rsidR="0036545A" w:rsidRDefault="0036545A" w:rsidP="005143ED">
      <w:pPr>
        <w:spacing w:after="0" w:line="240" w:lineRule="auto"/>
      </w:pPr>
    </w:p>
    <w:p w14:paraId="45479A54" w14:textId="0B6F8C9B" w:rsidR="005143ED" w:rsidRPr="0036545A" w:rsidRDefault="0036545A" w:rsidP="005143ED">
      <w:pPr>
        <w:spacing w:after="0" w:line="240" w:lineRule="auto"/>
        <w:rPr>
          <w:rFonts w:ascii="Calibri" w:eastAsia="Times New Roman" w:hAnsi="Calibri" w:cs="Arial"/>
          <w:color w:val="000000"/>
        </w:rPr>
      </w:pPr>
      <w:r w:rsidRPr="0036545A">
        <w:rPr>
          <w:rFonts w:ascii="Calibri" w:eastAsia="Times New Roman" w:hAnsi="Calibri" w:cs="Arial"/>
          <w:color w:val="000000"/>
        </w:rPr>
        <w:t>I</w:t>
      </w:r>
      <w:r w:rsidR="005143ED" w:rsidRPr="0036545A">
        <w:rPr>
          <w:rFonts w:ascii="Calibri" w:eastAsia="Times New Roman" w:hAnsi="Calibri" w:cs="Arial"/>
          <w:color w:val="000000"/>
        </w:rPr>
        <w:t>BMS ‘How To’ Guide on Reflection</w:t>
      </w:r>
    </w:p>
    <w:p w14:paraId="66F859D0" w14:textId="77777777" w:rsidR="005143ED" w:rsidRPr="0036545A" w:rsidRDefault="005143ED" w:rsidP="005143ED">
      <w:pPr>
        <w:spacing w:after="0" w:line="240" w:lineRule="auto"/>
        <w:rPr>
          <w:rFonts w:ascii="Calibri" w:eastAsia="Times New Roman" w:hAnsi="Calibri" w:cs="Arial"/>
          <w:color w:val="000000"/>
        </w:rPr>
      </w:pPr>
    </w:p>
    <w:p w14:paraId="609A5D79" w14:textId="77777777" w:rsidR="005143ED" w:rsidRPr="0036545A" w:rsidRDefault="005143ED" w:rsidP="005143ED">
      <w:pPr>
        <w:spacing w:after="0" w:line="240" w:lineRule="auto"/>
        <w:rPr>
          <w:rFonts w:ascii="Calibri" w:eastAsia="Times New Roman" w:hAnsi="Calibri" w:cs="Arial"/>
          <w:color w:val="000000"/>
        </w:rPr>
      </w:pPr>
      <w:r w:rsidRPr="0036545A">
        <w:rPr>
          <w:rFonts w:ascii="Calibri" w:eastAsia="Times New Roman" w:hAnsi="Calibri" w:cs="Arial"/>
          <w:color w:val="000000"/>
        </w:rPr>
        <w:t>IBMS ‘How To’ Guide on Harvard Referencing</w:t>
      </w:r>
    </w:p>
    <w:p w14:paraId="42E38843" w14:textId="77777777" w:rsidR="005143ED" w:rsidRPr="0036545A" w:rsidRDefault="005143ED" w:rsidP="005143ED">
      <w:pPr>
        <w:spacing w:after="0" w:line="240" w:lineRule="auto"/>
        <w:rPr>
          <w:rFonts w:ascii="Calibri" w:eastAsia="Times New Roman" w:hAnsi="Calibri" w:cs="Arial"/>
          <w:color w:val="000000"/>
        </w:rPr>
      </w:pPr>
    </w:p>
    <w:p w14:paraId="2DEF4FED" w14:textId="77777777" w:rsidR="005143ED" w:rsidRPr="0036545A" w:rsidRDefault="005143ED" w:rsidP="005143ED">
      <w:pPr>
        <w:spacing w:after="0" w:line="240" w:lineRule="auto"/>
        <w:rPr>
          <w:rFonts w:ascii="Calibri" w:eastAsia="Times New Roman" w:hAnsi="Calibri" w:cs="Arial"/>
          <w:color w:val="000000"/>
        </w:rPr>
      </w:pPr>
      <w:r w:rsidRPr="0036545A">
        <w:rPr>
          <w:rFonts w:ascii="Calibri" w:eastAsia="Times New Roman" w:hAnsi="Calibri" w:cs="Arial"/>
          <w:color w:val="000000"/>
        </w:rPr>
        <w:t>IBMS ‘How To’ Guide on Vancouver Referencing</w:t>
      </w:r>
    </w:p>
    <w:p w14:paraId="58080186" w14:textId="77777777" w:rsidR="005143ED" w:rsidRPr="00952BCA" w:rsidRDefault="005143ED" w:rsidP="005143ED">
      <w:pPr>
        <w:spacing w:after="0" w:line="240" w:lineRule="auto"/>
        <w:rPr>
          <w:rFonts w:ascii="Calibri" w:eastAsia="Times New Roman" w:hAnsi="Calibri" w:cs="Arial"/>
          <w:color w:val="000000"/>
        </w:rPr>
      </w:pPr>
    </w:p>
    <w:p w14:paraId="462F52A3" w14:textId="0863EE94" w:rsidR="005143ED" w:rsidRPr="006F7722" w:rsidRDefault="005143ED" w:rsidP="005143ED">
      <w:pPr>
        <w:spacing w:after="0" w:line="240" w:lineRule="auto"/>
        <w:rPr>
          <w:rFonts w:ascii="Calibri" w:eastAsia="Times New Roman" w:hAnsi="Calibri" w:cs="Arial"/>
          <w:b/>
          <w:bCs/>
          <w:color w:val="000000"/>
        </w:rPr>
      </w:pPr>
      <w:r w:rsidRPr="006F7722">
        <w:rPr>
          <w:rFonts w:ascii="Calibri" w:eastAsia="Times New Roman" w:hAnsi="Calibri" w:cs="Arial"/>
          <w:b/>
          <w:bCs/>
          <w:color w:val="000000"/>
        </w:rPr>
        <w:t>Royal College of Pathologists (</w:t>
      </w:r>
      <w:proofErr w:type="spellStart"/>
      <w:r w:rsidRPr="006F7722">
        <w:rPr>
          <w:rFonts w:ascii="Calibri" w:eastAsia="Times New Roman" w:hAnsi="Calibri" w:cs="Arial"/>
          <w:b/>
          <w:bCs/>
          <w:color w:val="000000"/>
        </w:rPr>
        <w:t>RCPath</w:t>
      </w:r>
      <w:proofErr w:type="spellEnd"/>
      <w:r w:rsidRPr="006F7722">
        <w:rPr>
          <w:rFonts w:ascii="Calibri" w:eastAsia="Times New Roman" w:hAnsi="Calibri" w:cs="Arial"/>
          <w:b/>
          <w:bCs/>
          <w:color w:val="000000"/>
        </w:rPr>
        <w:t>)</w:t>
      </w:r>
      <w:r w:rsidRPr="006F7722">
        <w:rPr>
          <w:rFonts w:ascii="Calibri" w:eastAsia="Times New Roman" w:hAnsi="Calibri" w:cs="Arial"/>
          <w:bCs/>
          <w:color w:val="0000FF"/>
          <w:u w:val="single"/>
        </w:rPr>
        <w:br/>
      </w:r>
      <w:hyperlink r:id="rId8" w:history="1">
        <w:r w:rsidRPr="006F7722">
          <w:rPr>
            <w:rStyle w:val="Hyperlink"/>
            <w:rFonts w:ascii="Calibri" w:eastAsia="Times New Roman" w:hAnsi="Calibri" w:cs="Arial"/>
            <w:bCs/>
          </w:rPr>
          <w:t>www.rcpath.org</w:t>
        </w:r>
      </w:hyperlink>
      <w:r w:rsidR="0036545A">
        <w:t xml:space="preserve"> and access:</w:t>
      </w:r>
    </w:p>
    <w:p w14:paraId="208212B4" w14:textId="2BA8E3CE" w:rsidR="005143ED" w:rsidRPr="0036545A" w:rsidRDefault="005143ED" w:rsidP="005143ED">
      <w:pPr>
        <w:spacing w:after="0" w:line="240" w:lineRule="auto"/>
        <w:rPr>
          <w:rFonts w:ascii="Calibri" w:eastAsia="Times New Roman" w:hAnsi="Calibri" w:cs="Arial"/>
          <w:bCs/>
        </w:rPr>
      </w:pPr>
      <w:r w:rsidRPr="006F7722">
        <w:rPr>
          <w:rFonts w:ascii="Calibri" w:eastAsia="Times New Roman" w:hAnsi="Calibri" w:cs="Arial"/>
          <w:bCs/>
          <w:color w:val="0000FF"/>
          <w:u w:val="single"/>
        </w:rPr>
        <w:br/>
      </w:r>
      <w:hyperlink r:id="rId9" w:history="1">
        <w:r w:rsidRPr="0036545A">
          <w:rPr>
            <w:rStyle w:val="Hyperlink"/>
            <w:rFonts w:ascii="Calibri" w:eastAsia="Times New Roman" w:hAnsi="Calibri" w:cs="Arial"/>
            <w:bCs/>
          </w:rPr>
          <w:t>Cancer Datasets and Tissues Pathways</w:t>
        </w:r>
      </w:hyperlink>
    </w:p>
    <w:p w14:paraId="391454EA" w14:textId="77777777" w:rsidR="005143ED" w:rsidRPr="0036545A" w:rsidRDefault="005143ED" w:rsidP="005143ED">
      <w:pPr>
        <w:spacing w:after="0" w:line="240" w:lineRule="auto"/>
        <w:rPr>
          <w:rFonts w:ascii="Calibri" w:eastAsia="Times New Roman" w:hAnsi="Calibri" w:cs="Arial"/>
          <w:bCs/>
        </w:rPr>
      </w:pPr>
    </w:p>
    <w:p w14:paraId="5C0A6076" w14:textId="5092D2AC" w:rsidR="005143ED" w:rsidRPr="0036545A" w:rsidRDefault="0036545A" w:rsidP="005143ED">
      <w:pPr>
        <w:spacing w:after="0" w:line="240" w:lineRule="auto"/>
        <w:rPr>
          <w:rFonts w:ascii="Calibri" w:eastAsia="Times New Roman" w:hAnsi="Calibri" w:cs="Arial"/>
          <w:bCs/>
          <w:color w:val="000000" w:themeColor="text1"/>
        </w:rPr>
      </w:pPr>
      <w:hyperlink r:id="rId10" w:history="1">
        <w:r w:rsidR="005143ED" w:rsidRPr="0036545A">
          <w:rPr>
            <w:rStyle w:val="Hyperlink"/>
            <w:rFonts w:ascii="Calibri" w:eastAsia="Times New Roman" w:hAnsi="Calibri" w:cs="Arial"/>
            <w:bCs/>
          </w:rPr>
          <w:t>Specialty Specific Publications</w:t>
        </w:r>
      </w:hyperlink>
    </w:p>
    <w:p w14:paraId="09F35F40" w14:textId="77777777" w:rsidR="005143ED" w:rsidRPr="0036545A" w:rsidRDefault="005143ED" w:rsidP="005143ED">
      <w:pPr>
        <w:spacing w:after="0" w:line="240" w:lineRule="auto"/>
        <w:rPr>
          <w:rFonts w:ascii="Calibri" w:eastAsia="Times New Roman" w:hAnsi="Calibri" w:cs="Arial"/>
          <w:bCs/>
        </w:rPr>
      </w:pPr>
    </w:p>
    <w:p w14:paraId="5899C6E8" w14:textId="25451237" w:rsidR="005143ED" w:rsidRPr="0036545A" w:rsidRDefault="0036545A" w:rsidP="005143ED">
      <w:pPr>
        <w:spacing w:after="0" w:line="240" w:lineRule="auto"/>
        <w:rPr>
          <w:rFonts w:ascii="Calibri" w:eastAsia="Times New Roman" w:hAnsi="Calibri" w:cs="Arial"/>
          <w:bCs/>
        </w:rPr>
      </w:pPr>
      <w:hyperlink r:id="rId11" w:history="1">
        <w:r w:rsidR="005143ED" w:rsidRPr="0036545A">
          <w:rPr>
            <w:rStyle w:val="Hyperlink"/>
            <w:rFonts w:ascii="Calibri" w:eastAsia="Times New Roman" w:hAnsi="Calibri" w:cs="Arial"/>
            <w:bCs/>
          </w:rPr>
          <w:t>Conducting a Clinical Audit</w:t>
        </w:r>
      </w:hyperlink>
    </w:p>
    <w:p w14:paraId="0EF68622" w14:textId="5246FE5A" w:rsidR="000F05C6" w:rsidRPr="005143ED" w:rsidRDefault="000F05C6" w:rsidP="005143ED">
      <w:pPr>
        <w:spacing w:after="0" w:line="240" w:lineRule="auto"/>
      </w:pPr>
    </w:p>
    <w:sectPr w:rsidR="000F05C6" w:rsidRPr="005143E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75554" w14:textId="77777777" w:rsidR="00550338" w:rsidRDefault="00550338" w:rsidP="00D47109">
      <w:pPr>
        <w:spacing w:after="0" w:line="240" w:lineRule="auto"/>
      </w:pPr>
      <w:r>
        <w:separator/>
      </w:r>
    </w:p>
  </w:endnote>
  <w:endnote w:type="continuationSeparator" w:id="0">
    <w:p w14:paraId="080F770E" w14:textId="77777777" w:rsidR="00550338" w:rsidRDefault="00550338" w:rsidP="00D47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98667" w14:textId="34F05122" w:rsidR="00D47109" w:rsidRDefault="00D47109">
    <w:pPr>
      <w:pStyle w:val="Footer"/>
    </w:pPr>
    <w:r w:rsidRPr="00FC3169">
      <w:rPr>
        <w:rFonts w:ascii="Calibri" w:hAnsi="Calibri"/>
        <w:sz w:val="18"/>
        <w:szCs w:val="18"/>
      </w:rPr>
      <w:t xml:space="preserve">ASD </w:t>
    </w:r>
    <w:r>
      <w:rPr>
        <w:rFonts w:ascii="Calibri" w:hAnsi="Calibri"/>
        <w:sz w:val="18"/>
        <w:szCs w:val="18"/>
      </w:rPr>
      <w:t xml:space="preserve">Ophthalmic Pathology Resources </w:t>
    </w:r>
    <w:r w:rsidRPr="00FC3169">
      <w:rPr>
        <w:rFonts w:ascii="Calibri" w:hAnsi="Calibri"/>
        <w:sz w:val="18"/>
        <w:szCs w:val="18"/>
      </w:rPr>
      <w:t>–</w:t>
    </w:r>
    <w:r>
      <w:rPr>
        <w:rFonts w:ascii="Calibri" w:hAnsi="Calibri"/>
        <w:sz w:val="18"/>
        <w:szCs w:val="18"/>
      </w:rPr>
      <w:t xml:space="preserve"> May 2025</w:t>
    </w:r>
    <w:r w:rsidRPr="00FC3169">
      <w:rPr>
        <w:rFonts w:ascii="Calibri" w:hAnsi="Calibri"/>
        <w:sz w:val="18"/>
        <w:szCs w:val="18"/>
      </w:rPr>
      <w:tab/>
    </w:r>
    <w:r>
      <w:rPr>
        <w:rFonts w:ascii="Calibri" w:hAnsi="Calibri"/>
        <w:sz w:val="18"/>
        <w:szCs w:val="18"/>
      </w:rPr>
      <w:tab/>
    </w:r>
    <w:r w:rsidRPr="00FC3169">
      <w:rPr>
        <w:rFonts w:ascii="Calibri" w:hAnsi="Calibri"/>
        <w:sz w:val="18"/>
        <w:szCs w:val="18"/>
      </w:rPr>
      <w:t xml:space="preserve">Page </w:t>
    </w:r>
    <w:r w:rsidRPr="00FC3169">
      <w:rPr>
        <w:rFonts w:ascii="Calibri" w:hAnsi="Calibri"/>
        <w:b/>
        <w:sz w:val="18"/>
        <w:szCs w:val="18"/>
      </w:rPr>
      <w:fldChar w:fldCharType="begin"/>
    </w:r>
    <w:r w:rsidRPr="00FC3169">
      <w:rPr>
        <w:rFonts w:ascii="Calibri" w:hAnsi="Calibri"/>
        <w:b/>
        <w:sz w:val="18"/>
        <w:szCs w:val="18"/>
      </w:rPr>
      <w:instrText xml:space="preserve"> PAGE  \* Arabic  \* MERGEFORMAT </w:instrText>
    </w:r>
    <w:r w:rsidRPr="00FC3169">
      <w:rPr>
        <w:rFonts w:ascii="Calibri" w:hAnsi="Calibri"/>
        <w:b/>
        <w:sz w:val="18"/>
        <w:szCs w:val="18"/>
      </w:rPr>
      <w:fldChar w:fldCharType="separate"/>
    </w:r>
    <w:r>
      <w:rPr>
        <w:rFonts w:ascii="Calibri" w:hAnsi="Calibri"/>
        <w:b/>
        <w:sz w:val="18"/>
        <w:szCs w:val="18"/>
      </w:rPr>
      <w:t>3</w:t>
    </w:r>
    <w:r w:rsidRPr="00FC3169">
      <w:rPr>
        <w:rFonts w:ascii="Calibri" w:hAnsi="Calibri"/>
        <w:b/>
        <w:sz w:val="18"/>
        <w:szCs w:val="18"/>
      </w:rPr>
      <w:fldChar w:fldCharType="end"/>
    </w:r>
    <w:r w:rsidRPr="00FC3169">
      <w:rPr>
        <w:rFonts w:ascii="Calibri" w:hAnsi="Calibri"/>
        <w:sz w:val="18"/>
        <w:szCs w:val="18"/>
      </w:rPr>
      <w:t xml:space="preserve"> of </w:t>
    </w:r>
    <w:r w:rsidRPr="00FC3169">
      <w:rPr>
        <w:rFonts w:ascii="Calibri" w:hAnsi="Calibri"/>
        <w:b/>
        <w:sz w:val="18"/>
        <w:szCs w:val="18"/>
      </w:rPr>
      <w:fldChar w:fldCharType="begin"/>
    </w:r>
    <w:r w:rsidRPr="00FC3169">
      <w:rPr>
        <w:rFonts w:ascii="Calibri" w:hAnsi="Calibri"/>
        <w:b/>
        <w:sz w:val="18"/>
        <w:szCs w:val="18"/>
      </w:rPr>
      <w:instrText xml:space="preserve"> NUMPAGES  \* Arabic  \* MERGEFORMAT </w:instrText>
    </w:r>
    <w:r w:rsidRPr="00FC3169">
      <w:rPr>
        <w:rFonts w:ascii="Calibri" w:hAnsi="Calibri"/>
        <w:b/>
        <w:sz w:val="18"/>
        <w:szCs w:val="18"/>
      </w:rPr>
      <w:fldChar w:fldCharType="separate"/>
    </w:r>
    <w:r>
      <w:rPr>
        <w:rFonts w:ascii="Calibri" w:hAnsi="Calibri"/>
        <w:b/>
        <w:sz w:val="18"/>
        <w:szCs w:val="18"/>
      </w:rPr>
      <w:t>20</w:t>
    </w:r>
    <w:r w:rsidRPr="00FC3169">
      <w:rPr>
        <w:rFonts w:ascii="Calibri" w:hAnsi="Calibri"/>
        <w:b/>
        <w:sz w:val="18"/>
        <w:szCs w:val="18"/>
      </w:rPr>
      <w:fldChar w:fldCharType="end"/>
    </w:r>
    <w:r w:rsidRPr="00FC3169">
      <w:rPr>
        <w:rFonts w:ascii="Calibri" w:hAnsi="Calibr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91D65" w14:textId="77777777" w:rsidR="00550338" w:rsidRDefault="00550338" w:rsidP="00D47109">
      <w:pPr>
        <w:spacing w:after="0" w:line="240" w:lineRule="auto"/>
      </w:pPr>
      <w:r>
        <w:separator/>
      </w:r>
    </w:p>
  </w:footnote>
  <w:footnote w:type="continuationSeparator" w:id="0">
    <w:p w14:paraId="490EAFD4" w14:textId="77777777" w:rsidR="00550338" w:rsidRDefault="00550338" w:rsidP="00D471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7E5F"/>
    <w:multiLevelType w:val="hybridMultilevel"/>
    <w:tmpl w:val="A1861F0E"/>
    <w:lvl w:ilvl="0" w:tplc="93EEB660">
      <w:start w:val="1"/>
      <w:numFmt w:val="bullet"/>
      <w:lvlText w:val=""/>
      <w:lvlJc w:val="left"/>
      <w:pPr>
        <w:tabs>
          <w:tab w:val="num" w:pos="360"/>
        </w:tabs>
        <w:ind w:left="360" w:hanging="360"/>
      </w:pPr>
      <w:rPr>
        <w:rFonts w:ascii="Symbol" w:hAnsi="Symbol" w:hint="default"/>
        <w:color w:val="000000"/>
      </w:rPr>
    </w:lvl>
    <w:lvl w:ilvl="1" w:tplc="121287FE">
      <w:start w:val="1"/>
      <w:numFmt w:val="bullet"/>
      <w:lvlText w:val=""/>
      <w:lvlJc w:val="left"/>
      <w:pPr>
        <w:tabs>
          <w:tab w:val="num" w:pos="650"/>
        </w:tabs>
        <w:ind w:left="650" w:hanging="360"/>
      </w:pPr>
      <w:rPr>
        <w:rFonts w:ascii="Symbol" w:hAnsi="Symbo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color w:val="000000"/>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4009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86"/>
    <w:rsid w:val="00042ABC"/>
    <w:rsid w:val="000F05C6"/>
    <w:rsid w:val="000F7D86"/>
    <w:rsid w:val="00151F23"/>
    <w:rsid w:val="001A78AA"/>
    <w:rsid w:val="001F0FFD"/>
    <w:rsid w:val="00283C24"/>
    <w:rsid w:val="0036545A"/>
    <w:rsid w:val="005143ED"/>
    <w:rsid w:val="00550338"/>
    <w:rsid w:val="00674988"/>
    <w:rsid w:val="0077745F"/>
    <w:rsid w:val="00830C65"/>
    <w:rsid w:val="008F19FD"/>
    <w:rsid w:val="00A94E36"/>
    <w:rsid w:val="00C22615"/>
    <w:rsid w:val="00CB1460"/>
    <w:rsid w:val="00D47109"/>
    <w:rsid w:val="00E14064"/>
    <w:rsid w:val="00EA1588"/>
    <w:rsid w:val="00EB3A62"/>
    <w:rsid w:val="00FF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FE2"/>
  <w15:chartTrackingRefBased/>
  <w15:docId w15:val="{D2832BD8-532E-4A22-B54A-A77C21F5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F7D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D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D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D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D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D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D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D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D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7D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D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D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D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D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D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D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D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D86"/>
    <w:rPr>
      <w:rFonts w:eastAsiaTheme="majorEastAsia" w:cstheme="majorBidi"/>
      <w:color w:val="272727" w:themeColor="text1" w:themeTint="D8"/>
    </w:rPr>
  </w:style>
  <w:style w:type="paragraph" w:styleId="Title">
    <w:name w:val="Title"/>
    <w:basedOn w:val="Normal"/>
    <w:next w:val="Normal"/>
    <w:link w:val="TitleChar"/>
    <w:uiPriority w:val="10"/>
    <w:qFormat/>
    <w:rsid w:val="000F7D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D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D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D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D86"/>
    <w:pPr>
      <w:spacing w:before="160"/>
      <w:jc w:val="center"/>
    </w:pPr>
    <w:rPr>
      <w:i/>
      <w:iCs/>
      <w:color w:val="404040" w:themeColor="text1" w:themeTint="BF"/>
    </w:rPr>
  </w:style>
  <w:style w:type="character" w:customStyle="1" w:styleId="QuoteChar">
    <w:name w:val="Quote Char"/>
    <w:basedOn w:val="DefaultParagraphFont"/>
    <w:link w:val="Quote"/>
    <w:uiPriority w:val="29"/>
    <w:rsid w:val="000F7D86"/>
    <w:rPr>
      <w:i/>
      <w:iCs/>
      <w:color w:val="404040" w:themeColor="text1" w:themeTint="BF"/>
    </w:rPr>
  </w:style>
  <w:style w:type="paragraph" w:styleId="ListParagraph">
    <w:name w:val="List Paragraph"/>
    <w:basedOn w:val="Normal"/>
    <w:uiPriority w:val="34"/>
    <w:qFormat/>
    <w:rsid w:val="000F7D86"/>
    <w:pPr>
      <w:ind w:left="720"/>
      <w:contextualSpacing/>
    </w:pPr>
  </w:style>
  <w:style w:type="character" w:styleId="IntenseEmphasis">
    <w:name w:val="Intense Emphasis"/>
    <w:basedOn w:val="DefaultParagraphFont"/>
    <w:uiPriority w:val="21"/>
    <w:qFormat/>
    <w:rsid w:val="000F7D86"/>
    <w:rPr>
      <w:i/>
      <w:iCs/>
      <w:color w:val="0F4761" w:themeColor="accent1" w:themeShade="BF"/>
    </w:rPr>
  </w:style>
  <w:style w:type="paragraph" w:styleId="IntenseQuote">
    <w:name w:val="Intense Quote"/>
    <w:basedOn w:val="Normal"/>
    <w:next w:val="Normal"/>
    <w:link w:val="IntenseQuoteChar"/>
    <w:uiPriority w:val="30"/>
    <w:qFormat/>
    <w:rsid w:val="000F7D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D86"/>
    <w:rPr>
      <w:i/>
      <w:iCs/>
      <w:color w:val="0F4761" w:themeColor="accent1" w:themeShade="BF"/>
    </w:rPr>
  </w:style>
  <w:style w:type="character" w:styleId="IntenseReference">
    <w:name w:val="Intense Reference"/>
    <w:basedOn w:val="DefaultParagraphFont"/>
    <w:uiPriority w:val="32"/>
    <w:qFormat/>
    <w:rsid w:val="000F7D86"/>
    <w:rPr>
      <w:b/>
      <w:bCs/>
      <w:smallCaps/>
      <w:color w:val="0F4761" w:themeColor="accent1" w:themeShade="BF"/>
      <w:spacing w:val="5"/>
    </w:rPr>
  </w:style>
  <w:style w:type="character" w:styleId="CommentReference">
    <w:name w:val="annotation reference"/>
    <w:rsid w:val="000F7D86"/>
    <w:rPr>
      <w:sz w:val="16"/>
      <w:szCs w:val="16"/>
    </w:rPr>
  </w:style>
  <w:style w:type="paragraph" w:styleId="CommentText">
    <w:name w:val="annotation text"/>
    <w:basedOn w:val="Normal"/>
    <w:link w:val="CommentTextChar"/>
    <w:rsid w:val="000F7D86"/>
    <w:pPr>
      <w:suppressAutoHyphens/>
      <w:spacing w:after="0" w:line="240" w:lineRule="auto"/>
    </w:pPr>
    <w:rPr>
      <w:rFonts w:ascii="Times New Roman" w:eastAsia="Times New Roman" w:hAnsi="Times New Roman" w:cs="Times New Roman"/>
      <w:kern w:val="0"/>
      <w:sz w:val="20"/>
      <w:szCs w:val="20"/>
      <w:lang w:val="en-US" w:eastAsia="ar-SA"/>
      <w14:ligatures w14:val="none"/>
    </w:rPr>
  </w:style>
  <w:style w:type="character" w:customStyle="1" w:styleId="CommentTextChar">
    <w:name w:val="Comment Text Char"/>
    <w:basedOn w:val="DefaultParagraphFont"/>
    <w:link w:val="CommentText"/>
    <w:rsid w:val="000F7D86"/>
    <w:rPr>
      <w:rFonts w:ascii="Times New Roman" w:eastAsia="Times New Roman" w:hAnsi="Times New Roman" w:cs="Times New Roman"/>
      <w:kern w:val="0"/>
      <w:sz w:val="20"/>
      <w:szCs w:val="20"/>
      <w:lang w:val="en-US" w:eastAsia="ar-SA"/>
      <w14:ligatures w14:val="none"/>
    </w:rPr>
  </w:style>
  <w:style w:type="character" w:styleId="Hyperlink">
    <w:name w:val="Hyperlink"/>
    <w:rsid w:val="005143ED"/>
    <w:rPr>
      <w:color w:val="000080"/>
      <w:u w:val="single"/>
    </w:rPr>
  </w:style>
  <w:style w:type="character" w:customStyle="1" w:styleId="apple-converted-space">
    <w:name w:val="apple-converted-space"/>
    <w:rsid w:val="005143ED"/>
  </w:style>
  <w:style w:type="character" w:customStyle="1" w:styleId="a-size-large">
    <w:name w:val="a-size-large"/>
    <w:rsid w:val="005143ED"/>
  </w:style>
  <w:style w:type="paragraph" w:styleId="Header">
    <w:name w:val="header"/>
    <w:basedOn w:val="Normal"/>
    <w:link w:val="HeaderChar"/>
    <w:uiPriority w:val="99"/>
    <w:unhideWhenUsed/>
    <w:rsid w:val="00D47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109"/>
  </w:style>
  <w:style w:type="paragraph" w:styleId="Footer">
    <w:name w:val="footer"/>
    <w:basedOn w:val="Normal"/>
    <w:link w:val="FooterChar"/>
    <w:uiPriority w:val="99"/>
    <w:unhideWhenUsed/>
    <w:rsid w:val="00D47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109"/>
  </w:style>
  <w:style w:type="character" w:styleId="UnresolvedMention">
    <w:name w:val="Unresolved Mention"/>
    <w:basedOn w:val="DefaultParagraphFont"/>
    <w:uiPriority w:val="99"/>
    <w:semiHidden/>
    <w:unhideWhenUsed/>
    <w:rsid w:val="00365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ath.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bms.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path.org/profession/patient-safety-and-quality-improvement/conducting-a-clinical-audit.html" TargetMode="External"/><Relationship Id="rId5" Type="http://schemas.openxmlformats.org/officeDocument/2006/relationships/footnotes" Target="footnotes.xml"/><Relationship Id="rId10" Type="http://schemas.openxmlformats.org/officeDocument/2006/relationships/hyperlink" Target="http://www.rcpath.org/profession/guidelines/specialty-specific-publications.html" TargetMode="External"/><Relationship Id="rId4" Type="http://schemas.openxmlformats.org/officeDocument/2006/relationships/webSettings" Target="webSettings.xml"/><Relationship Id="rId9" Type="http://schemas.openxmlformats.org/officeDocument/2006/relationships/hyperlink" Target="http://www.rcpath.org/profession/guidelines/cancer-datasets-and-tissue-pathway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Ward</dc:creator>
  <cp:keywords/>
  <dc:description/>
  <cp:lastModifiedBy>Dan Nimmo</cp:lastModifiedBy>
  <cp:revision>8</cp:revision>
  <dcterms:created xsi:type="dcterms:W3CDTF">2024-08-29T14:50:00Z</dcterms:created>
  <dcterms:modified xsi:type="dcterms:W3CDTF">2025-05-30T13:00:00Z</dcterms:modified>
</cp:coreProperties>
</file>